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gjdgxs" w:colFirst="0" w:colLast="0" w:displacedByCustomXml="next"/>
    <w:bookmarkEnd w:id="0" w:displacedByCustomXml="next"/>
    <w:bookmarkStart w:id="1" w:name="_heading=h.gjdgxs" w:colFirst="0" w:colLast="0" w:displacedByCustomXml="next"/>
    <w:bookmarkEnd w:id="1" w:displacedByCustomXml="next"/>
    <w:sdt>
      <w:sdtPr>
        <w:rPr>
          <w:rFonts w:cs="Arial"/>
          <w:b/>
          <w:color w:val="FFFFFF"/>
          <w:sz w:val="19"/>
          <w:szCs w:val="48"/>
        </w:rPr>
        <w:id w:val="770441642"/>
        <w:docPartObj>
          <w:docPartGallery w:val="Cover Pages"/>
          <w:docPartUnique/>
        </w:docPartObj>
      </w:sdtPr>
      <w:sdtEndPr>
        <w:rPr>
          <w:rFonts w:cstheme="minorBidi"/>
          <w:color w:val="000000" w:themeColor="text1"/>
          <w:sz w:val="28"/>
          <w:highlight w:val="yellow"/>
        </w:rPr>
      </w:sdtEndPr>
      <w:sdtContent>
        <w:p w14:paraId="76ED5178" w14:textId="5450E78B" w:rsidR="00D44D9C" w:rsidRPr="00357A2F" w:rsidRDefault="00D44D9C" w:rsidP="00726001">
          <w:pPr>
            <w:widowControl w:val="0"/>
            <w:pBdr>
              <w:top w:val="nil"/>
              <w:left w:val="nil"/>
              <w:bottom w:val="nil"/>
              <w:right w:val="nil"/>
              <w:between w:val="nil"/>
            </w:pBdr>
            <w:rPr>
              <w:b/>
              <w:sz w:val="20"/>
            </w:rPr>
          </w:pPr>
          <w:r w:rsidRPr="00357A2F">
            <w:rPr>
              <w:b/>
              <w:sz w:val="20"/>
            </w:rPr>
            <w:t>Information Security Policy Template</w:t>
          </w:r>
        </w:p>
        <w:p w14:paraId="095B5F6F" w14:textId="77777777" w:rsidR="00D44D9C" w:rsidRPr="00357A2F" w:rsidRDefault="00D44D9C" w:rsidP="00D44D9C">
          <w:pPr>
            <w:spacing w:line="264" w:lineRule="auto"/>
            <w:rPr>
              <w:color w:val="0000FF"/>
              <w:sz w:val="20"/>
            </w:rPr>
          </w:pPr>
          <w:bookmarkStart w:id="2" w:name="_heading=h.30j0zll" w:colFirst="0" w:colLast="0"/>
          <w:bookmarkEnd w:id="2"/>
          <w:r w:rsidRPr="00357A2F">
            <w:rPr>
              <w:color w:val="0000FF"/>
              <w:sz w:val="20"/>
            </w:rPr>
            <w:t>Note: Delete this and the next page once you complete the template.</w:t>
          </w:r>
        </w:p>
        <w:p w14:paraId="1168DC1A" w14:textId="77777777" w:rsidR="00D44D9C" w:rsidRPr="00357A2F" w:rsidRDefault="00D44D9C" w:rsidP="00D44D9C">
          <w:pPr>
            <w:keepNext/>
            <w:spacing w:before="240" w:line="240" w:lineRule="auto"/>
            <w:rPr>
              <w:b/>
              <w:sz w:val="20"/>
            </w:rPr>
          </w:pPr>
          <w:r w:rsidRPr="00357A2F">
            <w:rPr>
              <w:b/>
              <w:sz w:val="20"/>
            </w:rPr>
            <w:t xml:space="preserve">Who should use this template? </w:t>
          </w:r>
        </w:p>
        <w:p w14:paraId="7ED07C73" w14:textId="77777777" w:rsidR="00D44D9C" w:rsidRPr="00357A2F" w:rsidRDefault="00D44D9C" w:rsidP="00D44D9C">
          <w:pPr>
            <w:spacing w:line="264" w:lineRule="auto"/>
            <w:rPr>
              <w:sz w:val="20"/>
            </w:rPr>
          </w:pPr>
          <w:r w:rsidRPr="00357A2F">
            <w:rPr>
              <w:sz w:val="20"/>
            </w:rPr>
            <w:t xml:space="preserve">Any organisation that uses information technology in their business. </w:t>
          </w:r>
        </w:p>
        <w:p w14:paraId="1F435206" w14:textId="77777777" w:rsidR="00D44D9C" w:rsidRPr="00357A2F" w:rsidRDefault="00D44D9C" w:rsidP="00D44D9C">
          <w:pPr>
            <w:keepNext/>
            <w:spacing w:before="240" w:line="240" w:lineRule="auto"/>
            <w:rPr>
              <w:b/>
              <w:sz w:val="20"/>
            </w:rPr>
          </w:pPr>
          <w:r w:rsidRPr="00357A2F">
            <w:rPr>
              <w:b/>
              <w:sz w:val="20"/>
            </w:rPr>
            <w:t>Why have an Information Security Policy?</w:t>
          </w:r>
        </w:p>
        <w:p w14:paraId="74AE6899" w14:textId="77777777" w:rsidR="00D44D9C" w:rsidRPr="00357A2F" w:rsidRDefault="00D44D9C" w:rsidP="00D44D9C">
          <w:pPr>
            <w:spacing w:line="264" w:lineRule="auto"/>
            <w:rPr>
              <w:sz w:val="20"/>
            </w:rPr>
          </w:pPr>
          <w:r w:rsidRPr="00357A2F">
            <w:rPr>
              <w:sz w:val="20"/>
            </w:rPr>
            <w:t>Having an Information Security Policy in place provides the following benefits:</w:t>
          </w:r>
        </w:p>
        <w:p w14:paraId="61EFAD2A" w14:textId="77777777" w:rsidR="00D44D9C" w:rsidRPr="00357A2F" w:rsidRDefault="00D44D9C" w:rsidP="00D44D9C">
          <w:pPr>
            <w:numPr>
              <w:ilvl w:val="0"/>
              <w:numId w:val="59"/>
            </w:numPr>
            <w:spacing w:after="120" w:line="264" w:lineRule="auto"/>
            <w:rPr>
              <w:sz w:val="20"/>
            </w:rPr>
          </w:pPr>
          <w:r w:rsidRPr="00357A2F">
            <w:rPr>
              <w:sz w:val="20"/>
            </w:rPr>
            <w:t>Builds staff awareness of their obligations in relation to selection, use and safety when utilising information technology within the business.</w:t>
          </w:r>
        </w:p>
        <w:p w14:paraId="42D32090" w14:textId="77777777" w:rsidR="00D44D9C" w:rsidRPr="00357A2F" w:rsidRDefault="00D44D9C" w:rsidP="00D44D9C">
          <w:pPr>
            <w:numPr>
              <w:ilvl w:val="0"/>
              <w:numId w:val="59"/>
            </w:numPr>
            <w:spacing w:after="120" w:line="264" w:lineRule="auto"/>
            <w:rPr>
              <w:sz w:val="20"/>
            </w:rPr>
          </w:pPr>
          <w:r w:rsidRPr="00357A2F">
            <w:rPr>
              <w:sz w:val="20"/>
            </w:rPr>
            <w:t>Is a proven way to help your managers and supervisors make consistent and reliable decisions.</w:t>
          </w:r>
        </w:p>
        <w:p w14:paraId="38951B44" w14:textId="3B74D1EC" w:rsidR="00D44D9C" w:rsidRPr="00357A2F" w:rsidRDefault="00D44D9C" w:rsidP="00D44D9C">
          <w:pPr>
            <w:numPr>
              <w:ilvl w:val="0"/>
              <w:numId w:val="59"/>
            </w:numPr>
            <w:spacing w:after="120" w:line="264" w:lineRule="auto"/>
            <w:rPr>
              <w:sz w:val="20"/>
            </w:rPr>
          </w:pPr>
          <w:r w:rsidRPr="00357A2F">
            <w:rPr>
              <w:sz w:val="20"/>
            </w:rPr>
            <w:t>Helps give each employee a clear understanding as to what you expect and</w:t>
          </w:r>
          <w:r w:rsidR="005479F3" w:rsidRPr="00357A2F">
            <w:rPr>
              <w:sz w:val="20"/>
            </w:rPr>
            <w:t xml:space="preserve"> will</w:t>
          </w:r>
          <w:r w:rsidRPr="00357A2F">
            <w:rPr>
              <w:sz w:val="20"/>
            </w:rPr>
            <w:t xml:space="preserve"> allow.</w:t>
          </w:r>
        </w:p>
        <w:p w14:paraId="4B43C935" w14:textId="77777777" w:rsidR="00D44D9C" w:rsidRPr="00357A2F" w:rsidRDefault="00D44D9C" w:rsidP="00D44D9C">
          <w:pPr>
            <w:spacing w:after="120" w:line="264" w:lineRule="auto"/>
            <w:rPr>
              <w:sz w:val="20"/>
            </w:rPr>
          </w:pPr>
          <w:r w:rsidRPr="00357A2F">
            <w:rPr>
              <w:sz w:val="20"/>
            </w:rPr>
            <w:t>It takes a little effort to complete, but brings long-term benefits, reduces risk, and clearly articulates staff responsibilities in keeping organisational information safe.</w:t>
          </w:r>
        </w:p>
        <w:p w14:paraId="028AD75D" w14:textId="77777777" w:rsidR="00D44D9C" w:rsidRPr="00357A2F" w:rsidRDefault="00D44D9C" w:rsidP="00D44D9C">
          <w:pPr>
            <w:keepNext/>
            <w:spacing w:before="240" w:line="240" w:lineRule="auto"/>
            <w:rPr>
              <w:b/>
              <w:sz w:val="20"/>
            </w:rPr>
          </w:pPr>
          <w:r w:rsidRPr="00357A2F">
            <w:rPr>
              <w:b/>
              <w:sz w:val="20"/>
            </w:rPr>
            <w:t>How to complete this template</w:t>
          </w:r>
        </w:p>
        <w:p w14:paraId="2374CDD9" w14:textId="60E56D52" w:rsidR="00D44D9C" w:rsidRPr="00357A2F" w:rsidRDefault="00D44D9C" w:rsidP="00D44D9C">
          <w:pPr>
            <w:spacing w:line="264" w:lineRule="auto"/>
            <w:rPr>
              <w:sz w:val="20"/>
            </w:rPr>
          </w:pPr>
          <w:r w:rsidRPr="00357A2F">
            <w:rPr>
              <w:sz w:val="20"/>
            </w:rPr>
            <w:t>This Information Security Policy template is made up of example topics. You can customise these if you wish</w:t>
          </w:r>
          <w:r w:rsidR="00A955FD" w:rsidRPr="00357A2F">
            <w:rPr>
              <w:sz w:val="20"/>
            </w:rPr>
            <w:t xml:space="preserve"> </w:t>
          </w:r>
          <w:r w:rsidRPr="00357A2F">
            <w:rPr>
              <w:sz w:val="20"/>
            </w:rPr>
            <w:t xml:space="preserve">by adding or removing topics. </w:t>
          </w:r>
        </w:p>
        <w:p w14:paraId="5309C71D" w14:textId="77777777" w:rsidR="00D44D9C" w:rsidRPr="00357A2F" w:rsidRDefault="00D44D9C" w:rsidP="00D44D9C">
          <w:pPr>
            <w:spacing w:line="264" w:lineRule="auto"/>
            <w:rPr>
              <w:sz w:val="20"/>
            </w:rPr>
          </w:pPr>
          <w:r w:rsidRPr="00357A2F">
            <w:rPr>
              <w:sz w:val="20"/>
            </w:rPr>
            <w:t>To complete the template:</w:t>
          </w:r>
        </w:p>
        <w:p w14:paraId="392886BE" w14:textId="77777777" w:rsidR="00D44D9C" w:rsidRPr="00357A2F" w:rsidRDefault="00D44D9C" w:rsidP="00D44D9C">
          <w:pPr>
            <w:numPr>
              <w:ilvl w:val="0"/>
              <w:numId w:val="60"/>
            </w:numPr>
            <w:spacing w:after="120" w:line="264" w:lineRule="auto"/>
            <w:rPr>
              <w:color w:val="0000FF"/>
              <w:sz w:val="20"/>
            </w:rPr>
          </w:pPr>
          <w:r w:rsidRPr="00357A2F">
            <w:rPr>
              <w:color w:val="0000FF"/>
              <w:sz w:val="20"/>
            </w:rPr>
            <w:t xml:space="preserve">Guidance text appears throughout the document, marked by the word Guidance. Where you see a guidance note, </w:t>
          </w:r>
          <w:proofErr w:type="gramStart"/>
          <w:r w:rsidRPr="00357A2F">
            <w:rPr>
              <w:color w:val="0000FF"/>
              <w:sz w:val="20"/>
            </w:rPr>
            <w:t>read</w:t>
          </w:r>
          <w:proofErr w:type="gramEnd"/>
          <w:r w:rsidRPr="00357A2F">
            <w:rPr>
              <w:color w:val="0000FF"/>
              <w:sz w:val="20"/>
            </w:rPr>
            <w:t xml:space="preserve"> and then delete it. Guidance has been added to help you complete the template and should not appear in your final version.</w:t>
          </w:r>
        </w:p>
        <w:p w14:paraId="62C5ED61" w14:textId="77777777" w:rsidR="00D44D9C" w:rsidRPr="00357A2F" w:rsidRDefault="00D44D9C" w:rsidP="00D44D9C">
          <w:pPr>
            <w:numPr>
              <w:ilvl w:val="0"/>
              <w:numId w:val="60"/>
            </w:numPr>
            <w:spacing w:after="120" w:line="264" w:lineRule="auto"/>
            <w:rPr>
              <w:sz w:val="20"/>
            </w:rPr>
          </w:pPr>
          <w:r w:rsidRPr="00357A2F">
            <w:rPr>
              <w:sz w:val="20"/>
            </w:rPr>
            <w:t>Using MS Word's Replace function, search for [Organisation] and replace with your company name.</w:t>
          </w:r>
        </w:p>
        <w:p w14:paraId="5E309195" w14:textId="469FFD87" w:rsidR="00D44D9C" w:rsidRPr="00357A2F" w:rsidRDefault="00D44D9C" w:rsidP="00D44D9C">
          <w:pPr>
            <w:numPr>
              <w:ilvl w:val="1"/>
              <w:numId w:val="60"/>
            </w:numPr>
            <w:spacing w:after="120" w:line="264" w:lineRule="auto"/>
            <w:rPr>
              <w:sz w:val="20"/>
            </w:rPr>
          </w:pPr>
          <w:r w:rsidRPr="00357A2F">
            <w:rPr>
              <w:sz w:val="20"/>
            </w:rPr>
            <w:t xml:space="preserve">In Word's Home ribbon, open the Find and Replace tool, choose Replace. The Find and Replace dialog opens with the Replace tab selected. </w:t>
          </w:r>
        </w:p>
        <w:p w14:paraId="084DD7D3" w14:textId="77777777" w:rsidR="00D44D9C" w:rsidRPr="00357A2F" w:rsidRDefault="00D44D9C" w:rsidP="00D44D9C">
          <w:pPr>
            <w:numPr>
              <w:ilvl w:val="1"/>
              <w:numId w:val="60"/>
            </w:numPr>
            <w:spacing w:after="120" w:line="264" w:lineRule="auto"/>
            <w:rPr>
              <w:sz w:val="20"/>
            </w:rPr>
          </w:pPr>
          <w:r w:rsidRPr="00357A2F">
            <w:rPr>
              <w:sz w:val="20"/>
            </w:rPr>
            <w:t>Enter [Organisation] in the Find what field.</w:t>
          </w:r>
        </w:p>
        <w:p w14:paraId="2D5D7333" w14:textId="77777777" w:rsidR="00D44D9C" w:rsidRPr="00357A2F" w:rsidRDefault="00D44D9C" w:rsidP="00D44D9C">
          <w:pPr>
            <w:numPr>
              <w:ilvl w:val="1"/>
              <w:numId w:val="60"/>
            </w:numPr>
            <w:spacing w:after="120" w:line="264" w:lineRule="auto"/>
            <w:rPr>
              <w:sz w:val="20"/>
            </w:rPr>
          </w:pPr>
          <w:r w:rsidRPr="00357A2F">
            <w:rPr>
              <w:sz w:val="20"/>
            </w:rPr>
            <w:t>Enter your company name in the Replace with field.</w:t>
          </w:r>
        </w:p>
        <w:p w14:paraId="7519322F" w14:textId="77777777" w:rsidR="00D44D9C" w:rsidRPr="00357A2F" w:rsidRDefault="00D44D9C" w:rsidP="00D44D9C">
          <w:pPr>
            <w:numPr>
              <w:ilvl w:val="1"/>
              <w:numId w:val="60"/>
            </w:numPr>
            <w:spacing w:after="120" w:line="264" w:lineRule="auto"/>
            <w:rPr>
              <w:sz w:val="20"/>
            </w:rPr>
          </w:pPr>
          <w:r w:rsidRPr="00357A2F">
            <w:rPr>
              <w:sz w:val="20"/>
            </w:rPr>
            <w:t>Click Replace All</w:t>
          </w:r>
        </w:p>
        <w:p w14:paraId="62A719ED" w14:textId="77777777" w:rsidR="00D44D9C" w:rsidRPr="00357A2F" w:rsidRDefault="00D44D9C" w:rsidP="00D44D9C">
          <w:pPr>
            <w:spacing w:before="240" w:line="360" w:lineRule="auto"/>
            <w:ind w:left="1080"/>
            <w:rPr>
              <w:sz w:val="20"/>
            </w:rPr>
          </w:pPr>
          <w:r w:rsidRPr="00357A2F">
            <w:rPr>
              <w:noProof/>
              <w:sz w:val="20"/>
            </w:rPr>
            <w:drawing>
              <wp:inline distT="0" distB="0" distL="0" distR="0" wp14:anchorId="392C5937" wp14:editId="75676373">
                <wp:extent cx="2880000" cy="1184400"/>
                <wp:effectExtent l="0" t="0" r="0" b="0"/>
                <wp:docPr id="3" name="image3.png" descr="The Find what field in the Find and Replace dialog is populated with &lt;Business Name&gt; and the Replace with field is populated with your company name. The Replace All button is highlighted. "/>
                <wp:cNvGraphicFramePr/>
                <a:graphic xmlns:a="http://schemas.openxmlformats.org/drawingml/2006/main">
                  <a:graphicData uri="http://schemas.openxmlformats.org/drawingml/2006/picture">
                    <pic:pic xmlns:pic="http://schemas.openxmlformats.org/drawingml/2006/picture">
                      <pic:nvPicPr>
                        <pic:cNvPr id="0" name="image3.png" descr="The Find what field in the Find and Replace dialog is populated with &lt;Business Name&gt; and the Replace with field is populated with your company name. The Replace All button is highlighted. "/>
                        <pic:cNvPicPr preferRelativeResize="0"/>
                      </pic:nvPicPr>
                      <pic:blipFill>
                        <a:blip r:embed="rId11"/>
                        <a:srcRect/>
                        <a:stretch>
                          <a:fillRect/>
                        </a:stretch>
                      </pic:blipFill>
                      <pic:spPr>
                        <a:xfrm>
                          <a:off x="0" y="0"/>
                          <a:ext cx="2880000" cy="1184400"/>
                        </a:xfrm>
                        <a:prstGeom prst="rect">
                          <a:avLst/>
                        </a:prstGeom>
                        <a:ln/>
                      </pic:spPr>
                    </pic:pic>
                  </a:graphicData>
                </a:graphic>
              </wp:inline>
            </w:drawing>
          </w:r>
        </w:p>
        <w:p w14:paraId="3F9A85D2" w14:textId="77777777" w:rsidR="00D44D9C" w:rsidRPr="00357A2F" w:rsidRDefault="00D44D9C" w:rsidP="00D44D9C">
          <w:pPr>
            <w:numPr>
              <w:ilvl w:val="0"/>
              <w:numId w:val="60"/>
            </w:numPr>
            <w:spacing w:after="120" w:line="264" w:lineRule="auto"/>
            <w:rPr>
              <w:sz w:val="20"/>
            </w:rPr>
          </w:pPr>
          <w:r w:rsidRPr="00357A2F">
            <w:rPr>
              <w:sz w:val="20"/>
            </w:rPr>
            <w:t xml:space="preserve">Replace </w:t>
          </w:r>
          <w:r w:rsidRPr="00357A2F">
            <w:rPr>
              <w:color w:val="0000FF"/>
              <w:sz w:val="20"/>
            </w:rPr>
            <w:t>[items in square brackets]</w:t>
          </w:r>
          <w:r w:rsidRPr="00357A2F">
            <w:rPr>
              <w:sz w:val="20"/>
            </w:rPr>
            <w:t xml:space="preserve"> with your own wording. </w:t>
          </w:r>
        </w:p>
        <w:p w14:paraId="260C9245" w14:textId="77777777" w:rsidR="00D44D9C" w:rsidRPr="00357A2F" w:rsidRDefault="00D44D9C" w:rsidP="00D44D9C">
          <w:pPr>
            <w:numPr>
              <w:ilvl w:val="0"/>
              <w:numId w:val="60"/>
            </w:numPr>
            <w:spacing w:after="120" w:line="264" w:lineRule="auto"/>
            <w:rPr>
              <w:sz w:val="20"/>
            </w:rPr>
          </w:pPr>
          <w:r w:rsidRPr="00357A2F">
            <w:rPr>
              <w:sz w:val="20"/>
            </w:rPr>
            <w:t xml:space="preserve">Where you see a reference to other policies, insert a link to another example policy that applies in your business </w:t>
          </w:r>
        </w:p>
        <w:p w14:paraId="4B5437C2" w14:textId="77777777" w:rsidR="00D44D9C" w:rsidRPr="00357A2F" w:rsidRDefault="00D44D9C" w:rsidP="00D44D9C">
          <w:pPr>
            <w:numPr>
              <w:ilvl w:val="0"/>
              <w:numId w:val="60"/>
            </w:numPr>
            <w:spacing w:after="120" w:line="264" w:lineRule="auto"/>
            <w:rPr>
              <w:sz w:val="20"/>
            </w:rPr>
          </w:pPr>
          <w:r w:rsidRPr="00357A2F">
            <w:rPr>
              <w:sz w:val="20"/>
            </w:rPr>
            <w:t>Once you have finished work on the template, delete the first three pages of the document.</w:t>
          </w:r>
        </w:p>
        <w:p w14:paraId="78EBED62" w14:textId="77777777" w:rsidR="00D44D9C" w:rsidRPr="00357A2F" w:rsidRDefault="00D44D9C" w:rsidP="00D44D9C">
          <w:pPr>
            <w:numPr>
              <w:ilvl w:val="0"/>
              <w:numId w:val="60"/>
            </w:numPr>
            <w:spacing w:after="120" w:line="264" w:lineRule="auto"/>
            <w:rPr>
              <w:sz w:val="20"/>
            </w:rPr>
          </w:pPr>
          <w:r w:rsidRPr="00357A2F">
            <w:rPr>
              <w:sz w:val="20"/>
            </w:rPr>
            <w:t xml:space="preserve">Lastly refresh the page numbers in the table of contents. </w:t>
          </w:r>
        </w:p>
        <w:p w14:paraId="0DFEB5A0" w14:textId="77777777" w:rsidR="00D44D9C" w:rsidRPr="00357A2F" w:rsidRDefault="00D44D9C" w:rsidP="00D44D9C">
          <w:pPr>
            <w:numPr>
              <w:ilvl w:val="1"/>
              <w:numId w:val="60"/>
            </w:numPr>
            <w:spacing w:after="120" w:line="264" w:lineRule="auto"/>
            <w:rPr>
              <w:sz w:val="20"/>
            </w:rPr>
          </w:pPr>
          <w:r w:rsidRPr="00357A2F">
            <w:rPr>
              <w:sz w:val="20"/>
            </w:rPr>
            <w:t xml:space="preserve">Right </w:t>
          </w:r>
          <w:proofErr w:type="gramStart"/>
          <w:r w:rsidRPr="00357A2F">
            <w:rPr>
              <w:sz w:val="20"/>
            </w:rPr>
            <w:t>mouse</w:t>
          </w:r>
          <w:proofErr w:type="gramEnd"/>
          <w:r w:rsidRPr="00357A2F">
            <w:rPr>
              <w:sz w:val="20"/>
            </w:rPr>
            <w:t xml:space="preserve"> click on the table of contents </w:t>
          </w:r>
        </w:p>
        <w:p w14:paraId="7F8A79B0" w14:textId="77777777" w:rsidR="00D44D9C" w:rsidRPr="00357A2F" w:rsidRDefault="00D44D9C" w:rsidP="00D44D9C">
          <w:pPr>
            <w:numPr>
              <w:ilvl w:val="1"/>
              <w:numId w:val="60"/>
            </w:numPr>
            <w:spacing w:after="120" w:line="264" w:lineRule="auto"/>
            <w:rPr>
              <w:sz w:val="20"/>
            </w:rPr>
          </w:pPr>
          <w:r w:rsidRPr="00357A2F">
            <w:rPr>
              <w:sz w:val="20"/>
            </w:rPr>
            <w:lastRenderedPageBreak/>
            <w:t xml:space="preserve">In the small menu that appears, choose ‘Update Field’ and then ‘Update page numbers only’. </w:t>
          </w:r>
        </w:p>
        <w:p w14:paraId="7E6B4879" w14:textId="77777777" w:rsidR="00D44D9C" w:rsidRPr="00357A2F" w:rsidRDefault="00D44D9C" w:rsidP="00D44D9C">
          <w:pPr>
            <w:spacing w:before="120" w:line="360" w:lineRule="auto"/>
            <w:ind w:left="1080"/>
            <w:rPr>
              <w:sz w:val="20"/>
            </w:rPr>
          </w:pPr>
          <w:r w:rsidRPr="00357A2F">
            <w:rPr>
              <w:noProof/>
              <w:sz w:val="20"/>
            </w:rPr>
            <w:drawing>
              <wp:inline distT="0" distB="0" distL="0" distR="0" wp14:anchorId="1A5F3621" wp14:editId="51AC537F">
                <wp:extent cx="2809875" cy="1428750"/>
                <wp:effectExtent l="0" t="0" r="0" b="0"/>
                <wp:docPr id="4" name="image2.png" descr="In the Update table of contents dialog, two options are available. The Update page numbers option is highlighted."/>
                <wp:cNvGraphicFramePr/>
                <a:graphic xmlns:a="http://schemas.openxmlformats.org/drawingml/2006/main">
                  <a:graphicData uri="http://schemas.openxmlformats.org/drawingml/2006/picture">
                    <pic:pic xmlns:pic="http://schemas.openxmlformats.org/drawingml/2006/picture">
                      <pic:nvPicPr>
                        <pic:cNvPr id="0" name="image2.png" descr="In the Update table of contents dialog, two options are available. The Update page numbers option is highlighted."/>
                        <pic:cNvPicPr preferRelativeResize="0"/>
                      </pic:nvPicPr>
                      <pic:blipFill>
                        <a:blip r:embed="rId12"/>
                        <a:srcRect/>
                        <a:stretch>
                          <a:fillRect/>
                        </a:stretch>
                      </pic:blipFill>
                      <pic:spPr>
                        <a:xfrm>
                          <a:off x="0" y="0"/>
                          <a:ext cx="2809875" cy="1428750"/>
                        </a:xfrm>
                        <a:prstGeom prst="rect">
                          <a:avLst/>
                        </a:prstGeom>
                        <a:ln/>
                      </pic:spPr>
                    </pic:pic>
                  </a:graphicData>
                </a:graphic>
              </wp:inline>
            </w:drawing>
          </w:r>
        </w:p>
        <w:p w14:paraId="74C84DC1" w14:textId="77777777" w:rsidR="00D44D9C" w:rsidRPr="00357A2F" w:rsidRDefault="00D44D9C" w:rsidP="00D44D9C">
          <w:pPr>
            <w:keepNext/>
            <w:spacing w:before="240" w:line="240" w:lineRule="auto"/>
            <w:rPr>
              <w:b/>
              <w:sz w:val="20"/>
            </w:rPr>
          </w:pPr>
          <w:r w:rsidRPr="00357A2F">
            <w:rPr>
              <w:b/>
              <w:sz w:val="20"/>
            </w:rPr>
            <w:t>Other tips</w:t>
          </w:r>
        </w:p>
        <w:p w14:paraId="2E0C00A7" w14:textId="77777777" w:rsidR="00351472" w:rsidRPr="00357A2F" w:rsidRDefault="00351472" w:rsidP="00D44D9C">
          <w:pPr>
            <w:numPr>
              <w:ilvl w:val="0"/>
              <w:numId w:val="59"/>
            </w:numPr>
            <w:spacing w:after="120" w:line="264" w:lineRule="auto"/>
            <w:rPr>
              <w:sz w:val="20"/>
            </w:rPr>
          </w:pPr>
          <w:r w:rsidRPr="00357A2F">
            <w:rPr>
              <w:sz w:val="20"/>
            </w:rPr>
            <w:t>To stop this policy manual sitting on a desk collecting dust, make it a living document. How? Consider asking your staff to review it annually as part of their compliance activities.</w:t>
          </w:r>
        </w:p>
        <w:p w14:paraId="34A4C6C4" w14:textId="7C9CFFBD" w:rsidR="00D44D9C" w:rsidRPr="00357A2F" w:rsidRDefault="00D44D9C" w:rsidP="00D44D9C">
          <w:pPr>
            <w:numPr>
              <w:ilvl w:val="0"/>
              <w:numId w:val="59"/>
            </w:numPr>
            <w:spacing w:after="120" w:line="264" w:lineRule="auto"/>
            <w:rPr>
              <w:sz w:val="20"/>
            </w:rPr>
          </w:pPr>
          <w:r w:rsidRPr="00357A2F">
            <w:rPr>
              <w:sz w:val="20"/>
            </w:rPr>
            <w:t>The writing style doesn’t need to be formal or long winded to be effective. Use simple sentences and plain English to reduce the chance an IT user or manager will be confused about the intent of your policy or the way to carry out a procedure.</w:t>
          </w:r>
        </w:p>
        <w:p w14:paraId="306A09E5" w14:textId="77777777" w:rsidR="00D44D9C" w:rsidRPr="00357A2F" w:rsidRDefault="00D44D9C" w:rsidP="00D44D9C">
          <w:pPr>
            <w:spacing w:line="264" w:lineRule="auto"/>
            <w:rPr>
              <w:sz w:val="20"/>
            </w:rPr>
          </w:pPr>
          <w:bookmarkStart w:id="3" w:name="_heading=h.1fob9te" w:colFirst="0" w:colLast="0"/>
          <w:bookmarkEnd w:id="3"/>
          <w:r w:rsidRPr="00357A2F">
            <w:rPr>
              <w:sz w:val="20"/>
            </w:rPr>
            <w:t>Note: Delete this and the previous page once you complete the template.</w:t>
          </w:r>
        </w:p>
        <w:p w14:paraId="6F0A74F9" w14:textId="77777777" w:rsidR="00D44D9C" w:rsidRPr="00357A2F" w:rsidRDefault="00D44D9C" w:rsidP="00D44D9C">
          <w:pPr>
            <w:keepNext/>
            <w:spacing w:before="240" w:line="240" w:lineRule="auto"/>
            <w:rPr>
              <w:b/>
              <w:sz w:val="20"/>
            </w:rPr>
          </w:pPr>
          <w:bookmarkStart w:id="4" w:name="_heading=h.3znysh7" w:colFirst="0" w:colLast="0"/>
          <w:bookmarkEnd w:id="4"/>
          <w:r w:rsidRPr="00357A2F">
            <w:rPr>
              <w:b/>
              <w:sz w:val="20"/>
            </w:rPr>
            <w:t>Disclaimer</w:t>
          </w:r>
        </w:p>
        <w:p w14:paraId="7F366C0A" w14:textId="77777777" w:rsidR="00D44D9C" w:rsidRPr="00357A2F" w:rsidRDefault="00D44D9C" w:rsidP="00D44D9C">
          <w:pPr>
            <w:spacing w:line="264" w:lineRule="auto"/>
            <w:rPr>
              <w:b/>
              <w:sz w:val="20"/>
            </w:rPr>
          </w:pPr>
          <w:r w:rsidRPr="00357A2F">
            <w:rPr>
              <w:sz w:val="20"/>
            </w:rPr>
            <w:t xml:space="preserve">The information in this template is for general guidance only. The Digital Transformation Hub does not make any representations or warranties (expressed or implied) as to the accuracy, </w:t>
          </w:r>
          <w:proofErr w:type="gramStart"/>
          <w:r w:rsidRPr="00357A2F">
            <w:rPr>
              <w:sz w:val="20"/>
            </w:rPr>
            <w:t>currency</w:t>
          </w:r>
          <w:proofErr w:type="gramEnd"/>
          <w:r w:rsidRPr="00357A2F">
            <w:rPr>
              <w:sz w:val="20"/>
            </w:rPr>
            <w:t xml:space="preserve"> or authenticity of the information. The Digital Transformation Hub, its end users and agents do not accept any liability to any person for the information or advice given in this document.</w:t>
          </w:r>
        </w:p>
        <w:p w14:paraId="0DA67ED3" w14:textId="11326AB0" w:rsidR="00B86AEC" w:rsidRDefault="00B86AEC">
          <w:pPr>
            <w:spacing w:line="264" w:lineRule="auto"/>
            <w:rPr>
              <w:rFonts w:cs="Arial"/>
              <w:b/>
              <w:sz w:val="19"/>
            </w:rPr>
            <w:sectPr w:rsidR="00B86AEC" w:rsidSect="00D87A79">
              <w:headerReference w:type="even" r:id="rId13"/>
              <w:headerReference w:type="default" r:id="rId14"/>
              <w:footerReference w:type="even" r:id="rId15"/>
              <w:footerReference w:type="default" r:id="rId16"/>
              <w:headerReference w:type="first" r:id="rId17"/>
              <w:footerReference w:type="first" r:id="rId18"/>
              <w:pgSz w:w="11906" w:h="16838" w:code="9"/>
              <w:pgMar w:top="1138" w:right="850" w:bottom="1411" w:left="1699" w:header="619" w:footer="792" w:gutter="0"/>
              <w:cols w:space="284"/>
              <w:titlePg/>
              <w:docGrid w:linePitch="360"/>
            </w:sectPr>
          </w:pPr>
        </w:p>
        <w:p w14:paraId="253D7256" w14:textId="4015568F" w:rsidR="00A958AA" w:rsidRDefault="00A958AA">
          <w:pPr>
            <w:spacing w:line="264" w:lineRule="auto"/>
            <w:rPr>
              <w:rFonts w:cs="Arial"/>
              <w:sz w:val="19"/>
            </w:rPr>
          </w:pPr>
        </w:p>
        <w:p w14:paraId="0EA0302C" w14:textId="3A4FDF7C" w:rsidR="00811B05" w:rsidRPr="00811B05" w:rsidRDefault="00811B05" w:rsidP="0034223C">
          <w:pPr>
            <w:pStyle w:val="Heading"/>
            <w:spacing w:before="1320"/>
            <w:jc w:val="center"/>
            <w:rPr>
              <w:rStyle w:val="TitleChar"/>
              <w:rFonts w:cstheme="minorHAnsi"/>
              <w:color w:val="000000" w:themeColor="text1"/>
              <w:sz w:val="32"/>
              <w:szCs w:val="32"/>
            </w:rPr>
          </w:pPr>
          <w:r w:rsidRPr="00811B05">
            <w:rPr>
              <w:rStyle w:val="TitleChar"/>
              <w:rFonts w:cstheme="minorHAnsi"/>
              <w:color w:val="000000" w:themeColor="text1"/>
              <w:sz w:val="32"/>
              <w:szCs w:val="32"/>
            </w:rPr>
            <w:t>[Insert Company Logo Here]</w:t>
          </w:r>
        </w:p>
        <w:p w14:paraId="47D34F41" w14:textId="1CC79B2A" w:rsidR="00E863C4" w:rsidRPr="006528D5" w:rsidRDefault="00716C9F" w:rsidP="00371B7F">
          <w:pPr>
            <w:pStyle w:val="Coverheadline"/>
            <w:spacing w:before="600"/>
            <w:ind w:right="-23"/>
          </w:pPr>
          <w:r w:rsidRPr="00716C9F">
            <w:rPr>
              <w:rStyle w:val="TitleChar"/>
              <w:color w:val="000000" w:themeColor="text1"/>
            </w:rPr>
            <w:t>Information Security Policy</w:t>
          </w:r>
        </w:p>
        <w:p w14:paraId="472B927F" w14:textId="77777777" w:rsidR="00811B05" w:rsidRPr="00811B05" w:rsidRDefault="00811B05" w:rsidP="00371B7F">
          <w:pPr>
            <w:pStyle w:val="Subtitle"/>
            <w:spacing w:before="600" w:after="120" w:line="281" w:lineRule="auto"/>
            <w:ind w:right="-23"/>
            <w:jc w:val="center"/>
            <w:rPr>
              <w:color w:val="000000" w:themeColor="text1"/>
              <w:highlight w:val="yellow"/>
            </w:rPr>
          </w:pPr>
          <w:r w:rsidRPr="00811B05">
            <w:rPr>
              <w:color w:val="000000" w:themeColor="text1"/>
              <w:highlight w:val="yellow"/>
            </w:rPr>
            <w:t>Version - 0.1</w:t>
          </w:r>
        </w:p>
        <w:p w14:paraId="08849A5B" w14:textId="08071B73" w:rsidR="00371B7F" w:rsidRPr="00351472" w:rsidRDefault="00351472" w:rsidP="00351472">
          <w:pPr>
            <w:pStyle w:val="Subtitle"/>
            <w:spacing w:before="600" w:after="120" w:line="281" w:lineRule="auto"/>
            <w:ind w:right="-23"/>
            <w:jc w:val="center"/>
            <w:rPr>
              <w:color w:val="000000" w:themeColor="text1"/>
              <w:highlight w:val="yellow"/>
            </w:rPr>
            <w:sectPr w:rsidR="00371B7F" w:rsidRPr="00351472" w:rsidSect="001D11F8">
              <w:pgSz w:w="11906" w:h="16838" w:code="9"/>
              <w:pgMar w:top="1080" w:right="720" w:bottom="1440" w:left="720" w:header="619" w:footer="792" w:gutter="0"/>
              <w:cols w:space="284"/>
              <w:titlePg/>
              <w:docGrid w:linePitch="360"/>
            </w:sectPr>
          </w:pPr>
          <w:bookmarkStart w:id="5" w:name="_heading=h.4d34og8"/>
          <w:bookmarkEnd w:id="5"/>
          <w:r w:rsidRPr="00351472">
            <w:rPr>
              <w:color w:val="000000" w:themeColor="text1"/>
              <w:highlight w:val="yellow"/>
            </w:rPr>
            <w:t>Effective Date: &lt;&lt; Date Month Year&gt;&gt;</w:t>
          </w:r>
        </w:p>
      </w:sdtContent>
    </w:sdt>
    <w:p w14:paraId="7A1980B7" w14:textId="5BCA95AA" w:rsidR="00527B24" w:rsidRDefault="00527B24" w:rsidP="006548AB">
      <w:pPr>
        <w:pStyle w:val="Heading1No"/>
        <w:spacing w:after="360"/>
      </w:pPr>
      <w:r>
        <w:lastRenderedPageBreak/>
        <w:t>Table of Contents</w:t>
      </w:r>
    </w:p>
    <w:p w14:paraId="6537E102" w14:textId="237DB570" w:rsidR="001A7E55" w:rsidRDefault="0005043F">
      <w:pPr>
        <w:pStyle w:val="TOC1"/>
        <w:rPr>
          <w:rFonts w:eastAsiaTheme="minorEastAsia"/>
          <w:b w:val="0"/>
          <w:iCs w:val="0"/>
          <w:sz w:val="22"/>
          <w:szCs w:val="22"/>
          <w:lang w:val="en-AU" w:eastAsia="en-AU"/>
        </w:rPr>
      </w:pPr>
      <w:r>
        <w:rPr>
          <w:i/>
          <w:sz w:val="32"/>
        </w:rPr>
        <w:fldChar w:fldCharType="begin"/>
      </w:r>
      <w:r>
        <w:rPr>
          <w:i/>
          <w:sz w:val="32"/>
        </w:rPr>
        <w:instrText xml:space="preserve"> TOC \h \z \t "Heading 1,1,Heading 2,2,Appendix 1,1,Appendix 2,2" </w:instrText>
      </w:r>
      <w:r>
        <w:rPr>
          <w:i/>
          <w:sz w:val="32"/>
        </w:rPr>
        <w:fldChar w:fldCharType="separate"/>
      </w:r>
      <w:hyperlink w:anchor="_Toc102644710" w:history="1">
        <w:r w:rsidR="001A7E55" w:rsidRPr="00423C97">
          <w:rPr>
            <w:rStyle w:val="Hyperlink"/>
          </w:rPr>
          <w:t>1</w:t>
        </w:r>
        <w:r w:rsidR="001A7E55">
          <w:rPr>
            <w:rFonts w:eastAsiaTheme="minorEastAsia"/>
            <w:b w:val="0"/>
            <w:iCs w:val="0"/>
            <w:sz w:val="22"/>
            <w:szCs w:val="22"/>
            <w:lang w:val="en-AU" w:eastAsia="en-AU"/>
          </w:rPr>
          <w:tab/>
        </w:r>
        <w:r w:rsidR="001A7E55" w:rsidRPr="00423C97">
          <w:rPr>
            <w:rStyle w:val="Hyperlink"/>
          </w:rPr>
          <w:t>Introduction</w:t>
        </w:r>
        <w:r w:rsidR="001A7E55">
          <w:rPr>
            <w:webHidden/>
          </w:rPr>
          <w:tab/>
        </w:r>
        <w:r w:rsidR="001A7E55">
          <w:rPr>
            <w:webHidden/>
          </w:rPr>
          <w:fldChar w:fldCharType="begin"/>
        </w:r>
        <w:r w:rsidR="001A7E55">
          <w:rPr>
            <w:webHidden/>
          </w:rPr>
          <w:instrText xml:space="preserve"> PAGEREF _Toc102644710 \h </w:instrText>
        </w:r>
        <w:r w:rsidR="001A7E55">
          <w:rPr>
            <w:webHidden/>
          </w:rPr>
        </w:r>
        <w:r w:rsidR="001A7E55">
          <w:rPr>
            <w:webHidden/>
          </w:rPr>
          <w:fldChar w:fldCharType="separate"/>
        </w:r>
        <w:r w:rsidR="001A7E55">
          <w:rPr>
            <w:webHidden/>
          </w:rPr>
          <w:t>2</w:t>
        </w:r>
        <w:r w:rsidR="001A7E55">
          <w:rPr>
            <w:webHidden/>
          </w:rPr>
          <w:fldChar w:fldCharType="end"/>
        </w:r>
      </w:hyperlink>
    </w:p>
    <w:p w14:paraId="2BBFFD44" w14:textId="7E7D243B" w:rsidR="001A7E55" w:rsidRDefault="001A7E55">
      <w:pPr>
        <w:pStyle w:val="TOC1"/>
        <w:rPr>
          <w:rFonts w:eastAsiaTheme="minorEastAsia"/>
          <w:b w:val="0"/>
          <w:iCs w:val="0"/>
          <w:sz w:val="22"/>
          <w:szCs w:val="22"/>
          <w:lang w:val="en-AU" w:eastAsia="en-AU"/>
        </w:rPr>
      </w:pPr>
      <w:hyperlink w:anchor="_Toc102644711" w:history="1">
        <w:r w:rsidRPr="00423C97">
          <w:rPr>
            <w:rStyle w:val="Hyperlink"/>
          </w:rPr>
          <w:t>2</w:t>
        </w:r>
        <w:r>
          <w:rPr>
            <w:rFonts w:eastAsiaTheme="minorEastAsia"/>
            <w:b w:val="0"/>
            <w:iCs w:val="0"/>
            <w:sz w:val="22"/>
            <w:szCs w:val="22"/>
            <w:lang w:val="en-AU" w:eastAsia="en-AU"/>
          </w:rPr>
          <w:tab/>
        </w:r>
        <w:r w:rsidRPr="00423C97">
          <w:rPr>
            <w:rStyle w:val="Hyperlink"/>
          </w:rPr>
          <w:t>Who this Policy applies to</w:t>
        </w:r>
        <w:r>
          <w:rPr>
            <w:webHidden/>
          </w:rPr>
          <w:tab/>
        </w:r>
        <w:r>
          <w:rPr>
            <w:webHidden/>
          </w:rPr>
          <w:fldChar w:fldCharType="begin"/>
        </w:r>
        <w:r>
          <w:rPr>
            <w:webHidden/>
          </w:rPr>
          <w:instrText xml:space="preserve"> PAGEREF _Toc102644711 \h </w:instrText>
        </w:r>
        <w:r>
          <w:rPr>
            <w:webHidden/>
          </w:rPr>
        </w:r>
        <w:r>
          <w:rPr>
            <w:webHidden/>
          </w:rPr>
          <w:fldChar w:fldCharType="separate"/>
        </w:r>
        <w:r>
          <w:rPr>
            <w:webHidden/>
          </w:rPr>
          <w:t>3</w:t>
        </w:r>
        <w:r>
          <w:rPr>
            <w:webHidden/>
          </w:rPr>
          <w:fldChar w:fldCharType="end"/>
        </w:r>
      </w:hyperlink>
    </w:p>
    <w:p w14:paraId="7F63F6FC" w14:textId="6C4CC456" w:rsidR="001A7E55" w:rsidRDefault="001A7E55">
      <w:pPr>
        <w:pStyle w:val="TOC1"/>
        <w:rPr>
          <w:rFonts w:eastAsiaTheme="minorEastAsia"/>
          <w:b w:val="0"/>
          <w:iCs w:val="0"/>
          <w:sz w:val="22"/>
          <w:szCs w:val="22"/>
          <w:lang w:val="en-AU" w:eastAsia="en-AU"/>
        </w:rPr>
      </w:pPr>
      <w:hyperlink w:anchor="_Toc102644712" w:history="1">
        <w:r w:rsidRPr="00423C97">
          <w:rPr>
            <w:rStyle w:val="Hyperlink"/>
          </w:rPr>
          <w:t>3</w:t>
        </w:r>
        <w:r>
          <w:rPr>
            <w:rFonts w:eastAsiaTheme="minorEastAsia"/>
            <w:b w:val="0"/>
            <w:iCs w:val="0"/>
            <w:sz w:val="22"/>
            <w:szCs w:val="22"/>
            <w:lang w:val="en-AU" w:eastAsia="en-AU"/>
          </w:rPr>
          <w:tab/>
        </w:r>
        <w:r w:rsidRPr="00423C97">
          <w:rPr>
            <w:rStyle w:val="Hyperlink"/>
          </w:rPr>
          <w:t>Tier 1 controls</w:t>
        </w:r>
        <w:r>
          <w:rPr>
            <w:webHidden/>
          </w:rPr>
          <w:tab/>
        </w:r>
        <w:r>
          <w:rPr>
            <w:webHidden/>
          </w:rPr>
          <w:fldChar w:fldCharType="begin"/>
        </w:r>
        <w:r>
          <w:rPr>
            <w:webHidden/>
          </w:rPr>
          <w:instrText xml:space="preserve"> PAGEREF _Toc102644712 \h </w:instrText>
        </w:r>
        <w:r>
          <w:rPr>
            <w:webHidden/>
          </w:rPr>
        </w:r>
        <w:r>
          <w:rPr>
            <w:webHidden/>
          </w:rPr>
          <w:fldChar w:fldCharType="separate"/>
        </w:r>
        <w:r>
          <w:rPr>
            <w:webHidden/>
          </w:rPr>
          <w:t>5</w:t>
        </w:r>
        <w:r>
          <w:rPr>
            <w:webHidden/>
          </w:rPr>
          <w:fldChar w:fldCharType="end"/>
        </w:r>
      </w:hyperlink>
    </w:p>
    <w:p w14:paraId="39072738" w14:textId="05A7E8DA" w:rsidR="001A7E55" w:rsidRDefault="001A7E55">
      <w:pPr>
        <w:pStyle w:val="TOC2"/>
        <w:tabs>
          <w:tab w:val="left" w:pos="1200"/>
        </w:tabs>
        <w:rPr>
          <w:rFonts w:eastAsiaTheme="minorEastAsia"/>
          <w:sz w:val="22"/>
          <w:szCs w:val="22"/>
          <w:lang w:val="en-AU" w:eastAsia="en-AU"/>
        </w:rPr>
      </w:pPr>
      <w:hyperlink w:anchor="_Toc102644713" w:history="1">
        <w:r w:rsidRPr="00423C97">
          <w:rPr>
            <w:rStyle w:val="Hyperlink"/>
          </w:rPr>
          <w:t>3.1</w:t>
        </w:r>
        <w:r>
          <w:rPr>
            <w:rFonts w:eastAsiaTheme="minorEastAsia"/>
            <w:sz w:val="22"/>
            <w:szCs w:val="22"/>
            <w:lang w:val="en-AU" w:eastAsia="en-AU"/>
          </w:rPr>
          <w:tab/>
        </w:r>
        <w:r w:rsidRPr="00423C97">
          <w:rPr>
            <w:rStyle w:val="Hyperlink"/>
          </w:rPr>
          <w:t>Governance requirements</w:t>
        </w:r>
        <w:r>
          <w:rPr>
            <w:webHidden/>
          </w:rPr>
          <w:tab/>
        </w:r>
        <w:r>
          <w:rPr>
            <w:webHidden/>
          </w:rPr>
          <w:fldChar w:fldCharType="begin"/>
        </w:r>
        <w:r>
          <w:rPr>
            <w:webHidden/>
          </w:rPr>
          <w:instrText xml:space="preserve"> PAGEREF _Toc102644713 \h </w:instrText>
        </w:r>
        <w:r>
          <w:rPr>
            <w:webHidden/>
          </w:rPr>
        </w:r>
        <w:r>
          <w:rPr>
            <w:webHidden/>
          </w:rPr>
          <w:fldChar w:fldCharType="separate"/>
        </w:r>
        <w:r>
          <w:rPr>
            <w:webHidden/>
          </w:rPr>
          <w:t>5</w:t>
        </w:r>
        <w:r>
          <w:rPr>
            <w:webHidden/>
          </w:rPr>
          <w:fldChar w:fldCharType="end"/>
        </w:r>
      </w:hyperlink>
    </w:p>
    <w:p w14:paraId="62786AFB" w14:textId="28DC7575" w:rsidR="001A7E55" w:rsidRDefault="001A7E55">
      <w:pPr>
        <w:pStyle w:val="TOC2"/>
        <w:tabs>
          <w:tab w:val="left" w:pos="1200"/>
        </w:tabs>
        <w:rPr>
          <w:rFonts w:eastAsiaTheme="minorEastAsia"/>
          <w:sz w:val="22"/>
          <w:szCs w:val="22"/>
          <w:lang w:val="en-AU" w:eastAsia="en-AU"/>
        </w:rPr>
      </w:pPr>
      <w:hyperlink w:anchor="_Toc102644714" w:history="1">
        <w:r w:rsidRPr="00423C97">
          <w:rPr>
            <w:rStyle w:val="Hyperlink"/>
          </w:rPr>
          <w:t>3.2</w:t>
        </w:r>
        <w:r>
          <w:rPr>
            <w:rFonts w:eastAsiaTheme="minorEastAsia"/>
            <w:sz w:val="22"/>
            <w:szCs w:val="22"/>
            <w:lang w:val="en-AU" w:eastAsia="en-AU"/>
          </w:rPr>
          <w:tab/>
        </w:r>
        <w:r w:rsidRPr="00423C97">
          <w:rPr>
            <w:rStyle w:val="Hyperlink"/>
          </w:rPr>
          <w:t>Application, device operating system and network controls</w:t>
        </w:r>
        <w:r>
          <w:rPr>
            <w:webHidden/>
          </w:rPr>
          <w:tab/>
        </w:r>
        <w:r>
          <w:rPr>
            <w:webHidden/>
          </w:rPr>
          <w:fldChar w:fldCharType="begin"/>
        </w:r>
        <w:r>
          <w:rPr>
            <w:webHidden/>
          </w:rPr>
          <w:instrText xml:space="preserve"> PAGEREF _Toc102644714 \h </w:instrText>
        </w:r>
        <w:r>
          <w:rPr>
            <w:webHidden/>
          </w:rPr>
        </w:r>
        <w:r>
          <w:rPr>
            <w:webHidden/>
          </w:rPr>
          <w:fldChar w:fldCharType="separate"/>
        </w:r>
        <w:r>
          <w:rPr>
            <w:webHidden/>
          </w:rPr>
          <w:t>5</w:t>
        </w:r>
        <w:r>
          <w:rPr>
            <w:webHidden/>
          </w:rPr>
          <w:fldChar w:fldCharType="end"/>
        </w:r>
      </w:hyperlink>
    </w:p>
    <w:p w14:paraId="40ACFEA4" w14:textId="528E90DF" w:rsidR="001A7E55" w:rsidRDefault="001A7E55">
      <w:pPr>
        <w:pStyle w:val="TOC2"/>
        <w:tabs>
          <w:tab w:val="left" w:pos="1200"/>
        </w:tabs>
        <w:rPr>
          <w:rFonts w:eastAsiaTheme="minorEastAsia"/>
          <w:sz w:val="22"/>
          <w:szCs w:val="22"/>
          <w:lang w:val="en-AU" w:eastAsia="en-AU"/>
        </w:rPr>
      </w:pPr>
      <w:hyperlink w:anchor="_Toc102644715" w:history="1">
        <w:r w:rsidRPr="00423C97">
          <w:rPr>
            <w:rStyle w:val="Hyperlink"/>
          </w:rPr>
          <w:t>3.3</w:t>
        </w:r>
        <w:r>
          <w:rPr>
            <w:rFonts w:eastAsiaTheme="minorEastAsia"/>
            <w:sz w:val="22"/>
            <w:szCs w:val="22"/>
            <w:lang w:val="en-AU" w:eastAsia="en-AU"/>
          </w:rPr>
          <w:tab/>
        </w:r>
        <w:r w:rsidRPr="00423C97">
          <w:rPr>
            <w:rStyle w:val="Hyperlink"/>
          </w:rPr>
          <w:t>Restrict administrative or privileged user access</w:t>
        </w:r>
        <w:r>
          <w:rPr>
            <w:webHidden/>
          </w:rPr>
          <w:tab/>
        </w:r>
        <w:r>
          <w:rPr>
            <w:webHidden/>
          </w:rPr>
          <w:fldChar w:fldCharType="begin"/>
        </w:r>
        <w:r>
          <w:rPr>
            <w:webHidden/>
          </w:rPr>
          <w:instrText xml:space="preserve"> PAGEREF _Toc102644715 \h </w:instrText>
        </w:r>
        <w:r>
          <w:rPr>
            <w:webHidden/>
          </w:rPr>
        </w:r>
        <w:r>
          <w:rPr>
            <w:webHidden/>
          </w:rPr>
          <w:fldChar w:fldCharType="separate"/>
        </w:r>
        <w:r>
          <w:rPr>
            <w:webHidden/>
          </w:rPr>
          <w:t>5</w:t>
        </w:r>
        <w:r>
          <w:rPr>
            <w:webHidden/>
          </w:rPr>
          <w:fldChar w:fldCharType="end"/>
        </w:r>
      </w:hyperlink>
    </w:p>
    <w:p w14:paraId="47B1C327" w14:textId="530AF9BC" w:rsidR="001A7E55" w:rsidRDefault="001A7E55">
      <w:pPr>
        <w:pStyle w:val="TOC2"/>
        <w:tabs>
          <w:tab w:val="left" w:pos="1200"/>
        </w:tabs>
        <w:rPr>
          <w:rFonts w:eastAsiaTheme="minorEastAsia"/>
          <w:sz w:val="22"/>
          <w:szCs w:val="22"/>
          <w:lang w:val="en-AU" w:eastAsia="en-AU"/>
        </w:rPr>
      </w:pPr>
      <w:hyperlink w:anchor="_Toc102644716" w:history="1">
        <w:r w:rsidRPr="00423C97">
          <w:rPr>
            <w:rStyle w:val="Hyperlink"/>
          </w:rPr>
          <w:t>3.4</w:t>
        </w:r>
        <w:r>
          <w:rPr>
            <w:rFonts w:eastAsiaTheme="minorEastAsia"/>
            <w:sz w:val="22"/>
            <w:szCs w:val="22"/>
            <w:lang w:val="en-AU" w:eastAsia="en-AU"/>
          </w:rPr>
          <w:tab/>
        </w:r>
        <w:r w:rsidRPr="00423C97">
          <w:rPr>
            <w:rStyle w:val="Hyperlink"/>
          </w:rPr>
          <w:t>Password management</w:t>
        </w:r>
        <w:r>
          <w:rPr>
            <w:webHidden/>
          </w:rPr>
          <w:tab/>
        </w:r>
        <w:r>
          <w:rPr>
            <w:webHidden/>
          </w:rPr>
          <w:fldChar w:fldCharType="begin"/>
        </w:r>
        <w:r>
          <w:rPr>
            <w:webHidden/>
          </w:rPr>
          <w:instrText xml:space="preserve"> PAGEREF _Toc102644716 \h </w:instrText>
        </w:r>
        <w:r>
          <w:rPr>
            <w:webHidden/>
          </w:rPr>
        </w:r>
        <w:r>
          <w:rPr>
            <w:webHidden/>
          </w:rPr>
          <w:fldChar w:fldCharType="separate"/>
        </w:r>
        <w:r>
          <w:rPr>
            <w:webHidden/>
          </w:rPr>
          <w:t>6</w:t>
        </w:r>
        <w:r>
          <w:rPr>
            <w:webHidden/>
          </w:rPr>
          <w:fldChar w:fldCharType="end"/>
        </w:r>
      </w:hyperlink>
    </w:p>
    <w:p w14:paraId="09988663" w14:textId="2C256269" w:rsidR="001A7E55" w:rsidRDefault="001A7E55">
      <w:pPr>
        <w:pStyle w:val="TOC2"/>
        <w:tabs>
          <w:tab w:val="left" w:pos="1200"/>
        </w:tabs>
        <w:rPr>
          <w:rFonts w:eastAsiaTheme="minorEastAsia"/>
          <w:sz w:val="22"/>
          <w:szCs w:val="22"/>
          <w:lang w:val="en-AU" w:eastAsia="en-AU"/>
        </w:rPr>
      </w:pPr>
      <w:hyperlink w:anchor="_Toc102644717" w:history="1">
        <w:r w:rsidRPr="00423C97">
          <w:rPr>
            <w:rStyle w:val="Hyperlink"/>
          </w:rPr>
          <w:t>3.5</w:t>
        </w:r>
        <w:r>
          <w:rPr>
            <w:rFonts w:eastAsiaTheme="minorEastAsia"/>
            <w:sz w:val="22"/>
            <w:szCs w:val="22"/>
            <w:lang w:val="en-AU" w:eastAsia="en-AU"/>
          </w:rPr>
          <w:tab/>
        </w:r>
        <w:r w:rsidRPr="00423C97">
          <w:rPr>
            <w:rStyle w:val="Hyperlink"/>
          </w:rPr>
          <w:t>Multi-factor authentication</w:t>
        </w:r>
        <w:r>
          <w:rPr>
            <w:webHidden/>
          </w:rPr>
          <w:tab/>
        </w:r>
        <w:r>
          <w:rPr>
            <w:webHidden/>
          </w:rPr>
          <w:fldChar w:fldCharType="begin"/>
        </w:r>
        <w:r>
          <w:rPr>
            <w:webHidden/>
          </w:rPr>
          <w:instrText xml:space="preserve"> PAGEREF _Toc102644717 \h </w:instrText>
        </w:r>
        <w:r>
          <w:rPr>
            <w:webHidden/>
          </w:rPr>
        </w:r>
        <w:r>
          <w:rPr>
            <w:webHidden/>
          </w:rPr>
          <w:fldChar w:fldCharType="separate"/>
        </w:r>
        <w:r>
          <w:rPr>
            <w:webHidden/>
          </w:rPr>
          <w:t>6</w:t>
        </w:r>
        <w:r>
          <w:rPr>
            <w:webHidden/>
          </w:rPr>
          <w:fldChar w:fldCharType="end"/>
        </w:r>
      </w:hyperlink>
    </w:p>
    <w:p w14:paraId="3B6847ED" w14:textId="24989E21" w:rsidR="001A7E55" w:rsidRDefault="001A7E55">
      <w:pPr>
        <w:pStyle w:val="TOC2"/>
        <w:tabs>
          <w:tab w:val="left" w:pos="1200"/>
        </w:tabs>
        <w:rPr>
          <w:rFonts w:eastAsiaTheme="minorEastAsia"/>
          <w:sz w:val="22"/>
          <w:szCs w:val="22"/>
          <w:lang w:val="en-AU" w:eastAsia="en-AU"/>
        </w:rPr>
      </w:pPr>
      <w:hyperlink w:anchor="_Toc102644718" w:history="1">
        <w:r w:rsidRPr="00423C97">
          <w:rPr>
            <w:rStyle w:val="Hyperlink"/>
          </w:rPr>
          <w:t>3.6</w:t>
        </w:r>
        <w:r>
          <w:rPr>
            <w:rFonts w:eastAsiaTheme="minorEastAsia"/>
            <w:sz w:val="22"/>
            <w:szCs w:val="22"/>
            <w:lang w:val="en-AU" w:eastAsia="en-AU"/>
          </w:rPr>
          <w:tab/>
        </w:r>
        <w:r w:rsidRPr="00423C97">
          <w:rPr>
            <w:rStyle w:val="Hyperlink"/>
          </w:rPr>
          <w:t>Awareness and training</w:t>
        </w:r>
        <w:r>
          <w:rPr>
            <w:webHidden/>
          </w:rPr>
          <w:tab/>
        </w:r>
        <w:r>
          <w:rPr>
            <w:webHidden/>
          </w:rPr>
          <w:fldChar w:fldCharType="begin"/>
        </w:r>
        <w:r>
          <w:rPr>
            <w:webHidden/>
          </w:rPr>
          <w:instrText xml:space="preserve"> PAGEREF _Toc102644718 \h </w:instrText>
        </w:r>
        <w:r>
          <w:rPr>
            <w:webHidden/>
          </w:rPr>
        </w:r>
        <w:r>
          <w:rPr>
            <w:webHidden/>
          </w:rPr>
          <w:fldChar w:fldCharType="separate"/>
        </w:r>
        <w:r>
          <w:rPr>
            <w:webHidden/>
          </w:rPr>
          <w:t>7</w:t>
        </w:r>
        <w:r>
          <w:rPr>
            <w:webHidden/>
          </w:rPr>
          <w:fldChar w:fldCharType="end"/>
        </w:r>
      </w:hyperlink>
    </w:p>
    <w:p w14:paraId="2A9C1F46" w14:textId="4D4B75CB" w:rsidR="001A7E55" w:rsidRDefault="001A7E55">
      <w:pPr>
        <w:pStyle w:val="TOC2"/>
        <w:tabs>
          <w:tab w:val="left" w:pos="1200"/>
        </w:tabs>
        <w:rPr>
          <w:rFonts w:eastAsiaTheme="minorEastAsia"/>
          <w:sz w:val="22"/>
          <w:szCs w:val="22"/>
          <w:lang w:val="en-AU" w:eastAsia="en-AU"/>
        </w:rPr>
      </w:pPr>
      <w:hyperlink w:anchor="_Toc102644719" w:history="1">
        <w:r w:rsidRPr="00423C97">
          <w:rPr>
            <w:rStyle w:val="Hyperlink"/>
          </w:rPr>
          <w:t>3.7</w:t>
        </w:r>
        <w:r>
          <w:rPr>
            <w:rFonts w:eastAsiaTheme="minorEastAsia"/>
            <w:sz w:val="22"/>
            <w:szCs w:val="22"/>
            <w:lang w:val="en-AU" w:eastAsia="en-AU"/>
          </w:rPr>
          <w:tab/>
        </w:r>
        <w:r w:rsidRPr="00423C97">
          <w:rPr>
            <w:rStyle w:val="Hyperlink"/>
          </w:rPr>
          <w:t>Regular backups</w:t>
        </w:r>
        <w:r>
          <w:rPr>
            <w:webHidden/>
          </w:rPr>
          <w:tab/>
        </w:r>
        <w:r>
          <w:rPr>
            <w:webHidden/>
          </w:rPr>
          <w:fldChar w:fldCharType="begin"/>
        </w:r>
        <w:r>
          <w:rPr>
            <w:webHidden/>
          </w:rPr>
          <w:instrText xml:space="preserve"> PAGEREF _Toc102644719 \h </w:instrText>
        </w:r>
        <w:r>
          <w:rPr>
            <w:webHidden/>
          </w:rPr>
        </w:r>
        <w:r>
          <w:rPr>
            <w:webHidden/>
          </w:rPr>
          <w:fldChar w:fldCharType="separate"/>
        </w:r>
        <w:r>
          <w:rPr>
            <w:webHidden/>
          </w:rPr>
          <w:t>7</w:t>
        </w:r>
        <w:r>
          <w:rPr>
            <w:webHidden/>
          </w:rPr>
          <w:fldChar w:fldCharType="end"/>
        </w:r>
      </w:hyperlink>
    </w:p>
    <w:p w14:paraId="4268818B" w14:textId="1B175ABE" w:rsidR="001A7E55" w:rsidRDefault="001A7E55">
      <w:pPr>
        <w:pStyle w:val="TOC2"/>
        <w:tabs>
          <w:tab w:val="left" w:pos="1200"/>
        </w:tabs>
        <w:rPr>
          <w:rFonts w:eastAsiaTheme="minorEastAsia"/>
          <w:sz w:val="22"/>
          <w:szCs w:val="22"/>
          <w:lang w:val="en-AU" w:eastAsia="en-AU"/>
        </w:rPr>
      </w:pPr>
      <w:hyperlink w:anchor="_Toc102644720" w:history="1">
        <w:r w:rsidRPr="00423C97">
          <w:rPr>
            <w:rStyle w:val="Hyperlink"/>
          </w:rPr>
          <w:t>3.8</w:t>
        </w:r>
        <w:r>
          <w:rPr>
            <w:rFonts w:eastAsiaTheme="minorEastAsia"/>
            <w:sz w:val="22"/>
            <w:szCs w:val="22"/>
            <w:lang w:val="en-AU" w:eastAsia="en-AU"/>
          </w:rPr>
          <w:tab/>
        </w:r>
        <w:r w:rsidRPr="00423C97">
          <w:rPr>
            <w:rStyle w:val="Hyperlink"/>
          </w:rPr>
          <w:t>Incident response awareness</w:t>
        </w:r>
        <w:r>
          <w:rPr>
            <w:webHidden/>
          </w:rPr>
          <w:tab/>
        </w:r>
        <w:r>
          <w:rPr>
            <w:webHidden/>
          </w:rPr>
          <w:fldChar w:fldCharType="begin"/>
        </w:r>
        <w:r>
          <w:rPr>
            <w:webHidden/>
          </w:rPr>
          <w:instrText xml:space="preserve"> PAGEREF _Toc102644720 \h </w:instrText>
        </w:r>
        <w:r>
          <w:rPr>
            <w:webHidden/>
          </w:rPr>
        </w:r>
        <w:r>
          <w:rPr>
            <w:webHidden/>
          </w:rPr>
          <w:fldChar w:fldCharType="separate"/>
        </w:r>
        <w:r>
          <w:rPr>
            <w:webHidden/>
          </w:rPr>
          <w:t>7</w:t>
        </w:r>
        <w:r>
          <w:rPr>
            <w:webHidden/>
          </w:rPr>
          <w:fldChar w:fldCharType="end"/>
        </w:r>
      </w:hyperlink>
    </w:p>
    <w:p w14:paraId="3E3E856B" w14:textId="4CF8966B" w:rsidR="001A7E55" w:rsidRDefault="001A7E55">
      <w:pPr>
        <w:pStyle w:val="TOC1"/>
        <w:rPr>
          <w:rFonts w:eastAsiaTheme="minorEastAsia"/>
          <w:b w:val="0"/>
          <w:iCs w:val="0"/>
          <w:sz w:val="22"/>
          <w:szCs w:val="22"/>
          <w:lang w:val="en-AU" w:eastAsia="en-AU"/>
        </w:rPr>
      </w:pPr>
      <w:hyperlink w:anchor="_Toc102644721" w:history="1">
        <w:r w:rsidRPr="00423C97">
          <w:rPr>
            <w:rStyle w:val="Hyperlink"/>
          </w:rPr>
          <w:t>4</w:t>
        </w:r>
        <w:r>
          <w:rPr>
            <w:rFonts w:eastAsiaTheme="minorEastAsia"/>
            <w:b w:val="0"/>
            <w:iCs w:val="0"/>
            <w:sz w:val="22"/>
            <w:szCs w:val="22"/>
            <w:lang w:val="en-AU" w:eastAsia="en-AU"/>
          </w:rPr>
          <w:tab/>
        </w:r>
        <w:r w:rsidRPr="00423C97">
          <w:rPr>
            <w:rStyle w:val="Hyperlink"/>
          </w:rPr>
          <w:t>Tier 2 controls</w:t>
        </w:r>
        <w:r>
          <w:rPr>
            <w:webHidden/>
          </w:rPr>
          <w:tab/>
        </w:r>
        <w:r>
          <w:rPr>
            <w:webHidden/>
          </w:rPr>
          <w:fldChar w:fldCharType="begin"/>
        </w:r>
        <w:r>
          <w:rPr>
            <w:webHidden/>
          </w:rPr>
          <w:instrText xml:space="preserve"> PAGEREF _Toc102644721 \h </w:instrText>
        </w:r>
        <w:r>
          <w:rPr>
            <w:webHidden/>
          </w:rPr>
        </w:r>
        <w:r>
          <w:rPr>
            <w:webHidden/>
          </w:rPr>
          <w:fldChar w:fldCharType="separate"/>
        </w:r>
        <w:r>
          <w:rPr>
            <w:webHidden/>
          </w:rPr>
          <w:t>9</w:t>
        </w:r>
        <w:r>
          <w:rPr>
            <w:webHidden/>
          </w:rPr>
          <w:fldChar w:fldCharType="end"/>
        </w:r>
      </w:hyperlink>
    </w:p>
    <w:p w14:paraId="7F911E21" w14:textId="6FC6D776" w:rsidR="001A7E55" w:rsidRDefault="001A7E55">
      <w:pPr>
        <w:pStyle w:val="TOC2"/>
        <w:tabs>
          <w:tab w:val="left" w:pos="1200"/>
        </w:tabs>
        <w:rPr>
          <w:rFonts w:eastAsiaTheme="minorEastAsia"/>
          <w:sz w:val="22"/>
          <w:szCs w:val="22"/>
          <w:lang w:val="en-AU" w:eastAsia="en-AU"/>
        </w:rPr>
      </w:pPr>
      <w:hyperlink w:anchor="_Toc102644722" w:history="1">
        <w:r w:rsidRPr="00423C97">
          <w:rPr>
            <w:rStyle w:val="Hyperlink"/>
          </w:rPr>
          <w:t>4.1</w:t>
        </w:r>
        <w:r>
          <w:rPr>
            <w:rFonts w:eastAsiaTheme="minorEastAsia"/>
            <w:sz w:val="22"/>
            <w:szCs w:val="22"/>
            <w:lang w:val="en-AU" w:eastAsia="en-AU"/>
          </w:rPr>
          <w:tab/>
        </w:r>
        <w:r w:rsidRPr="00423C97">
          <w:rPr>
            <w:rStyle w:val="Hyperlink"/>
          </w:rPr>
          <w:t>Identification controls</w:t>
        </w:r>
        <w:r>
          <w:rPr>
            <w:webHidden/>
          </w:rPr>
          <w:tab/>
        </w:r>
        <w:r>
          <w:rPr>
            <w:webHidden/>
          </w:rPr>
          <w:fldChar w:fldCharType="begin"/>
        </w:r>
        <w:r>
          <w:rPr>
            <w:webHidden/>
          </w:rPr>
          <w:instrText xml:space="preserve"> PAGEREF _Toc102644722 \h </w:instrText>
        </w:r>
        <w:r>
          <w:rPr>
            <w:webHidden/>
          </w:rPr>
        </w:r>
        <w:r>
          <w:rPr>
            <w:webHidden/>
          </w:rPr>
          <w:fldChar w:fldCharType="separate"/>
        </w:r>
        <w:r>
          <w:rPr>
            <w:webHidden/>
          </w:rPr>
          <w:t>9</w:t>
        </w:r>
        <w:r>
          <w:rPr>
            <w:webHidden/>
          </w:rPr>
          <w:fldChar w:fldCharType="end"/>
        </w:r>
      </w:hyperlink>
    </w:p>
    <w:p w14:paraId="7D3DC408" w14:textId="4084B0B2" w:rsidR="001A7E55" w:rsidRDefault="001A7E55">
      <w:pPr>
        <w:pStyle w:val="TOC2"/>
        <w:tabs>
          <w:tab w:val="left" w:pos="1200"/>
        </w:tabs>
        <w:rPr>
          <w:rFonts w:eastAsiaTheme="minorEastAsia"/>
          <w:sz w:val="22"/>
          <w:szCs w:val="22"/>
          <w:lang w:val="en-AU" w:eastAsia="en-AU"/>
        </w:rPr>
      </w:pPr>
      <w:hyperlink w:anchor="_Toc102644723" w:history="1">
        <w:r w:rsidRPr="00423C97">
          <w:rPr>
            <w:rStyle w:val="Hyperlink"/>
          </w:rPr>
          <w:t>4.2</w:t>
        </w:r>
        <w:r>
          <w:rPr>
            <w:rFonts w:eastAsiaTheme="minorEastAsia"/>
            <w:sz w:val="22"/>
            <w:szCs w:val="22"/>
            <w:lang w:val="en-AU" w:eastAsia="en-AU"/>
          </w:rPr>
          <w:tab/>
        </w:r>
        <w:r w:rsidRPr="00423C97">
          <w:rPr>
            <w:rStyle w:val="Hyperlink"/>
          </w:rPr>
          <w:t>Protective controls</w:t>
        </w:r>
        <w:r>
          <w:rPr>
            <w:webHidden/>
          </w:rPr>
          <w:tab/>
        </w:r>
        <w:r>
          <w:rPr>
            <w:webHidden/>
          </w:rPr>
          <w:fldChar w:fldCharType="begin"/>
        </w:r>
        <w:r>
          <w:rPr>
            <w:webHidden/>
          </w:rPr>
          <w:instrText xml:space="preserve"> PAGEREF _Toc102644723 \h </w:instrText>
        </w:r>
        <w:r>
          <w:rPr>
            <w:webHidden/>
          </w:rPr>
        </w:r>
        <w:r>
          <w:rPr>
            <w:webHidden/>
          </w:rPr>
          <w:fldChar w:fldCharType="separate"/>
        </w:r>
        <w:r>
          <w:rPr>
            <w:webHidden/>
          </w:rPr>
          <w:t>11</w:t>
        </w:r>
        <w:r>
          <w:rPr>
            <w:webHidden/>
          </w:rPr>
          <w:fldChar w:fldCharType="end"/>
        </w:r>
      </w:hyperlink>
    </w:p>
    <w:p w14:paraId="45966469" w14:textId="2B8DFCFE" w:rsidR="001A7E55" w:rsidRDefault="001A7E55">
      <w:pPr>
        <w:pStyle w:val="TOC2"/>
        <w:tabs>
          <w:tab w:val="left" w:pos="1200"/>
        </w:tabs>
        <w:rPr>
          <w:rFonts w:eastAsiaTheme="minorEastAsia"/>
          <w:sz w:val="22"/>
          <w:szCs w:val="22"/>
          <w:lang w:val="en-AU" w:eastAsia="en-AU"/>
        </w:rPr>
      </w:pPr>
      <w:hyperlink w:anchor="_Toc102644724" w:history="1">
        <w:r w:rsidRPr="00423C97">
          <w:rPr>
            <w:rStyle w:val="Hyperlink"/>
          </w:rPr>
          <w:t>4.3</w:t>
        </w:r>
        <w:r>
          <w:rPr>
            <w:rFonts w:eastAsiaTheme="minorEastAsia"/>
            <w:sz w:val="22"/>
            <w:szCs w:val="22"/>
            <w:lang w:val="en-AU" w:eastAsia="en-AU"/>
          </w:rPr>
          <w:tab/>
        </w:r>
        <w:r w:rsidRPr="00423C97">
          <w:rPr>
            <w:rStyle w:val="Hyperlink"/>
          </w:rPr>
          <w:t>Detective controls</w:t>
        </w:r>
        <w:r>
          <w:rPr>
            <w:webHidden/>
          </w:rPr>
          <w:tab/>
        </w:r>
        <w:r>
          <w:rPr>
            <w:webHidden/>
          </w:rPr>
          <w:fldChar w:fldCharType="begin"/>
        </w:r>
        <w:r>
          <w:rPr>
            <w:webHidden/>
          </w:rPr>
          <w:instrText xml:space="preserve"> PAGEREF _Toc102644724 \h </w:instrText>
        </w:r>
        <w:r>
          <w:rPr>
            <w:webHidden/>
          </w:rPr>
        </w:r>
        <w:r>
          <w:rPr>
            <w:webHidden/>
          </w:rPr>
          <w:fldChar w:fldCharType="separate"/>
        </w:r>
        <w:r>
          <w:rPr>
            <w:webHidden/>
          </w:rPr>
          <w:t>14</w:t>
        </w:r>
        <w:r>
          <w:rPr>
            <w:webHidden/>
          </w:rPr>
          <w:fldChar w:fldCharType="end"/>
        </w:r>
      </w:hyperlink>
    </w:p>
    <w:p w14:paraId="3596F393" w14:textId="6227ABC8" w:rsidR="001A7E55" w:rsidRDefault="001A7E55">
      <w:pPr>
        <w:pStyle w:val="TOC2"/>
        <w:tabs>
          <w:tab w:val="left" w:pos="1200"/>
        </w:tabs>
        <w:rPr>
          <w:rFonts w:eastAsiaTheme="minorEastAsia"/>
          <w:sz w:val="22"/>
          <w:szCs w:val="22"/>
          <w:lang w:val="en-AU" w:eastAsia="en-AU"/>
        </w:rPr>
      </w:pPr>
      <w:hyperlink w:anchor="_Toc102644725" w:history="1">
        <w:r w:rsidRPr="00423C97">
          <w:rPr>
            <w:rStyle w:val="Hyperlink"/>
          </w:rPr>
          <w:t>4.4</w:t>
        </w:r>
        <w:r>
          <w:rPr>
            <w:rFonts w:eastAsiaTheme="minorEastAsia"/>
            <w:sz w:val="22"/>
            <w:szCs w:val="22"/>
            <w:lang w:val="en-AU" w:eastAsia="en-AU"/>
          </w:rPr>
          <w:tab/>
        </w:r>
        <w:r w:rsidRPr="00423C97">
          <w:rPr>
            <w:rStyle w:val="Hyperlink"/>
          </w:rPr>
          <w:t>Response and Recovery Controls</w:t>
        </w:r>
        <w:r>
          <w:rPr>
            <w:webHidden/>
          </w:rPr>
          <w:tab/>
        </w:r>
        <w:r>
          <w:rPr>
            <w:webHidden/>
          </w:rPr>
          <w:fldChar w:fldCharType="begin"/>
        </w:r>
        <w:r>
          <w:rPr>
            <w:webHidden/>
          </w:rPr>
          <w:instrText xml:space="preserve"> PAGEREF _Toc102644725 \h </w:instrText>
        </w:r>
        <w:r>
          <w:rPr>
            <w:webHidden/>
          </w:rPr>
        </w:r>
        <w:r>
          <w:rPr>
            <w:webHidden/>
          </w:rPr>
          <w:fldChar w:fldCharType="separate"/>
        </w:r>
        <w:r>
          <w:rPr>
            <w:webHidden/>
          </w:rPr>
          <w:t>16</w:t>
        </w:r>
        <w:r>
          <w:rPr>
            <w:webHidden/>
          </w:rPr>
          <w:fldChar w:fldCharType="end"/>
        </w:r>
      </w:hyperlink>
    </w:p>
    <w:p w14:paraId="7B0B29A9" w14:textId="000689E3" w:rsidR="001A7E55" w:rsidRDefault="001A7E55">
      <w:pPr>
        <w:pStyle w:val="TOC1"/>
        <w:rPr>
          <w:rFonts w:eastAsiaTheme="minorEastAsia"/>
          <w:b w:val="0"/>
          <w:iCs w:val="0"/>
          <w:sz w:val="22"/>
          <w:szCs w:val="22"/>
          <w:lang w:val="en-AU" w:eastAsia="en-AU"/>
        </w:rPr>
      </w:pPr>
      <w:hyperlink w:anchor="_Toc102644726" w:history="1">
        <w:r w:rsidRPr="00423C97">
          <w:rPr>
            <w:rStyle w:val="Hyperlink"/>
          </w:rPr>
          <w:t>5</w:t>
        </w:r>
        <w:r>
          <w:rPr>
            <w:rFonts w:eastAsiaTheme="minorEastAsia"/>
            <w:b w:val="0"/>
            <w:iCs w:val="0"/>
            <w:sz w:val="22"/>
            <w:szCs w:val="22"/>
            <w:lang w:val="en-AU" w:eastAsia="en-AU"/>
          </w:rPr>
          <w:tab/>
        </w:r>
        <w:r w:rsidRPr="00423C97">
          <w:rPr>
            <w:rStyle w:val="Hyperlink"/>
          </w:rPr>
          <w:t>Policy governance</w:t>
        </w:r>
        <w:r>
          <w:rPr>
            <w:webHidden/>
          </w:rPr>
          <w:tab/>
        </w:r>
        <w:r>
          <w:rPr>
            <w:webHidden/>
          </w:rPr>
          <w:fldChar w:fldCharType="begin"/>
        </w:r>
        <w:r>
          <w:rPr>
            <w:webHidden/>
          </w:rPr>
          <w:instrText xml:space="preserve"> PAGEREF _Toc102644726 \h </w:instrText>
        </w:r>
        <w:r>
          <w:rPr>
            <w:webHidden/>
          </w:rPr>
        </w:r>
        <w:r>
          <w:rPr>
            <w:webHidden/>
          </w:rPr>
          <w:fldChar w:fldCharType="separate"/>
        </w:r>
        <w:r>
          <w:rPr>
            <w:webHidden/>
          </w:rPr>
          <w:t>20</w:t>
        </w:r>
        <w:r>
          <w:rPr>
            <w:webHidden/>
          </w:rPr>
          <w:fldChar w:fldCharType="end"/>
        </w:r>
      </w:hyperlink>
    </w:p>
    <w:p w14:paraId="764A41BC" w14:textId="491CF7F0" w:rsidR="001A7E55" w:rsidRDefault="001A7E55">
      <w:pPr>
        <w:pStyle w:val="TOC2"/>
        <w:tabs>
          <w:tab w:val="left" w:pos="1200"/>
        </w:tabs>
        <w:rPr>
          <w:rFonts w:eastAsiaTheme="minorEastAsia"/>
          <w:sz w:val="22"/>
          <w:szCs w:val="22"/>
          <w:lang w:val="en-AU" w:eastAsia="en-AU"/>
        </w:rPr>
      </w:pPr>
      <w:hyperlink w:anchor="_Toc102644727" w:history="1">
        <w:r w:rsidRPr="00423C97">
          <w:rPr>
            <w:rStyle w:val="Hyperlink"/>
          </w:rPr>
          <w:t>5.1</w:t>
        </w:r>
        <w:r>
          <w:rPr>
            <w:rFonts w:eastAsiaTheme="minorEastAsia"/>
            <w:sz w:val="22"/>
            <w:szCs w:val="22"/>
            <w:lang w:val="en-AU" w:eastAsia="en-AU"/>
          </w:rPr>
          <w:tab/>
        </w:r>
        <w:r w:rsidRPr="00423C97">
          <w:rPr>
            <w:rStyle w:val="Hyperlink"/>
          </w:rPr>
          <w:t>Roles and responsibilities</w:t>
        </w:r>
        <w:r>
          <w:rPr>
            <w:webHidden/>
          </w:rPr>
          <w:tab/>
        </w:r>
        <w:r>
          <w:rPr>
            <w:webHidden/>
          </w:rPr>
          <w:fldChar w:fldCharType="begin"/>
        </w:r>
        <w:r>
          <w:rPr>
            <w:webHidden/>
          </w:rPr>
          <w:instrText xml:space="preserve"> PAGEREF _Toc102644727 \h </w:instrText>
        </w:r>
        <w:r>
          <w:rPr>
            <w:webHidden/>
          </w:rPr>
        </w:r>
        <w:r>
          <w:rPr>
            <w:webHidden/>
          </w:rPr>
          <w:fldChar w:fldCharType="separate"/>
        </w:r>
        <w:r>
          <w:rPr>
            <w:webHidden/>
          </w:rPr>
          <w:t>20</w:t>
        </w:r>
        <w:r>
          <w:rPr>
            <w:webHidden/>
          </w:rPr>
          <w:fldChar w:fldCharType="end"/>
        </w:r>
      </w:hyperlink>
    </w:p>
    <w:p w14:paraId="19C8C78E" w14:textId="43084004" w:rsidR="001A7E55" w:rsidRDefault="001A7E55">
      <w:pPr>
        <w:pStyle w:val="TOC2"/>
        <w:tabs>
          <w:tab w:val="left" w:pos="1200"/>
        </w:tabs>
        <w:rPr>
          <w:rFonts w:eastAsiaTheme="minorEastAsia"/>
          <w:sz w:val="22"/>
          <w:szCs w:val="22"/>
          <w:lang w:val="en-AU" w:eastAsia="en-AU"/>
        </w:rPr>
      </w:pPr>
      <w:hyperlink w:anchor="_Toc102644728" w:history="1">
        <w:r w:rsidRPr="00423C97">
          <w:rPr>
            <w:rStyle w:val="Hyperlink"/>
          </w:rPr>
          <w:t>5.2</w:t>
        </w:r>
        <w:r>
          <w:rPr>
            <w:rFonts w:eastAsiaTheme="minorEastAsia"/>
            <w:sz w:val="22"/>
            <w:szCs w:val="22"/>
            <w:lang w:val="en-AU" w:eastAsia="en-AU"/>
          </w:rPr>
          <w:tab/>
        </w:r>
        <w:r w:rsidRPr="00423C97">
          <w:rPr>
            <w:rStyle w:val="Hyperlink"/>
          </w:rPr>
          <w:t>Handling exemptions</w:t>
        </w:r>
        <w:r>
          <w:rPr>
            <w:webHidden/>
          </w:rPr>
          <w:tab/>
        </w:r>
        <w:r>
          <w:rPr>
            <w:webHidden/>
          </w:rPr>
          <w:fldChar w:fldCharType="begin"/>
        </w:r>
        <w:r>
          <w:rPr>
            <w:webHidden/>
          </w:rPr>
          <w:instrText xml:space="preserve"> PAGEREF _Toc102644728 \h </w:instrText>
        </w:r>
        <w:r>
          <w:rPr>
            <w:webHidden/>
          </w:rPr>
        </w:r>
        <w:r>
          <w:rPr>
            <w:webHidden/>
          </w:rPr>
          <w:fldChar w:fldCharType="separate"/>
        </w:r>
        <w:r>
          <w:rPr>
            <w:webHidden/>
          </w:rPr>
          <w:t>20</w:t>
        </w:r>
        <w:r>
          <w:rPr>
            <w:webHidden/>
          </w:rPr>
          <w:fldChar w:fldCharType="end"/>
        </w:r>
      </w:hyperlink>
    </w:p>
    <w:p w14:paraId="469C489C" w14:textId="792D425E" w:rsidR="001A7E55" w:rsidRDefault="001A7E55">
      <w:pPr>
        <w:pStyle w:val="TOC2"/>
        <w:tabs>
          <w:tab w:val="left" w:pos="1200"/>
        </w:tabs>
        <w:rPr>
          <w:rFonts w:eastAsiaTheme="minorEastAsia"/>
          <w:sz w:val="22"/>
          <w:szCs w:val="22"/>
          <w:lang w:val="en-AU" w:eastAsia="en-AU"/>
        </w:rPr>
      </w:pPr>
      <w:hyperlink w:anchor="_Toc102644729" w:history="1">
        <w:r w:rsidRPr="00423C97">
          <w:rPr>
            <w:rStyle w:val="Hyperlink"/>
          </w:rPr>
          <w:t>5.3</w:t>
        </w:r>
        <w:r>
          <w:rPr>
            <w:rFonts w:eastAsiaTheme="minorEastAsia"/>
            <w:sz w:val="22"/>
            <w:szCs w:val="22"/>
            <w:lang w:val="en-AU" w:eastAsia="en-AU"/>
          </w:rPr>
          <w:tab/>
        </w:r>
        <w:r w:rsidRPr="00423C97">
          <w:rPr>
            <w:rStyle w:val="Hyperlink"/>
          </w:rPr>
          <w:t>Review of Information Security Policy</w:t>
        </w:r>
        <w:r>
          <w:rPr>
            <w:webHidden/>
          </w:rPr>
          <w:tab/>
        </w:r>
        <w:r>
          <w:rPr>
            <w:webHidden/>
          </w:rPr>
          <w:fldChar w:fldCharType="begin"/>
        </w:r>
        <w:r>
          <w:rPr>
            <w:webHidden/>
          </w:rPr>
          <w:instrText xml:space="preserve"> PAGEREF _Toc102644729 \h </w:instrText>
        </w:r>
        <w:r>
          <w:rPr>
            <w:webHidden/>
          </w:rPr>
        </w:r>
        <w:r>
          <w:rPr>
            <w:webHidden/>
          </w:rPr>
          <w:fldChar w:fldCharType="separate"/>
        </w:r>
        <w:r>
          <w:rPr>
            <w:webHidden/>
          </w:rPr>
          <w:t>20</w:t>
        </w:r>
        <w:r>
          <w:rPr>
            <w:webHidden/>
          </w:rPr>
          <w:fldChar w:fldCharType="end"/>
        </w:r>
      </w:hyperlink>
    </w:p>
    <w:p w14:paraId="749A6116" w14:textId="5BEB87EF" w:rsidR="001A7E55" w:rsidRDefault="001A7E55">
      <w:pPr>
        <w:pStyle w:val="TOC2"/>
        <w:tabs>
          <w:tab w:val="left" w:pos="1200"/>
        </w:tabs>
        <w:rPr>
          <w:rFonts w:eastAsiaTheme="minorEastAsia"/>
          <w:sz w:val="22"/>
          <w:szCs w:val="22"/>
          <w:lang w:val="en-AU" w:eastAsia="en-AU"/>
        </w:rPr>
      </w:pPr>
      <w:hyperlink w:anchor="_Toc102644730" w:history="1">
        <w:r w:rsidRPr="00423C97">
          <w:rPr>
            <w:rStyle w:val="Hyperlink"/>
          </w:rPr>
          <w:t>5.4</w:t>
        </w:r>
        <w:r>
          <w:rPr>
            <w:rFonts w:eastAsiaTheme="minorEastAsia"/>
            <w:sz w:val="22"/>
            <w:szCs w:val="22"/>
            <w:lang w:val="en-AU" w:eastAsia="en-AU"/>
          </w:rPr>
          <w:tab/>
        </w:r>
        <w:r w:rsidRPr="00423C97">
          <w:rPr>
            <w:rStyle w:val="Hyperlink"/>
          </w:rPr>
          <w:t>Endorsement and approval</w:t>
        </w:r>
        <w:r>
          <w:rPr>
            <w:webHidden/>
          </w:rPr>
          <w:tab/>
        </w:r>
        <w:r>
          <w:rPr>
            <w:webHidden/>
          </w:rPr>
          <w:fldChar w:fldCharType="begin"/>
        </w:r>
        <w:r>
          <w:rPr>
            <w:webHidden/>
          </w:rPr>
          <w:instrText xml:space="preserve"> PAGEREF _Toc102644730 \h </w:instrText>
        </w:r>
        <w:r>
          <w:rPr>
            <w:webHidden/>
          </w:rPr>
        </w:r>
        <w:r>
          <w:rPr>
            <w:webHidden/>
          </w:rPr>
          <w:fldChar w:fldCharType="separate"/>
        </w:r>
        <w:r>
          <w:rPr>
            <w:webHidden/>
          </w:rPr>
          <w:t>20</w:t>
        </w:r>
        <w:r>
          <w:rPr>
            <w:webHidden/>
          </w:rPr>
          <w:fldChar w:fldCharType="end"/>
        </w:r>
      </w:hyperlink>
    </w:p>
    <w:p w14:paraId="618B6FB8" w14:textId="1D691E16" w:rsidR="001A7E55" w:rsidRDefault="001A7E55">
      <w:pPr>
        <w:pStyle w:val="TOC2"/>
        <w:tabs>
          <w:tab w:val="left" w:pos="1200"/>
        </w:tabs>
        <w:rPr>
          <w:rFonts w:eastAsiaTheme="minorEastAsia"/>
          <w:sz w:val="22"/>
          <w:szCs w:val="22"/>
          <w:lang w:val="en-AU" w:eastAsia="en-AU"/>
        </w:rPr>
      </w:pPr>
      <w:hyperlink w:anchor="_Toc102644731" w:history="1">
        <w:r w:rsidRPr="00423C97">
          <w:rPr>
            <w:rStyle w:val="Hyperlink"/>
          </w:rPr>
          <w:t>5.5</w:t>
        </w:r>
        <w:r>
          <w:rPr>
            <w:rFonts w:eastAsiaTheme="minorEastAsia"/>
            <w:sz w:val="22"/>
            <w:szCs w:val="22"/>
            <w:lang w:val="en-AU" w:eastAsia="en-AU"/>
          </w:rPr>
          <w:tab/>
        </w:r>
        <w:r w:rsidRPr="00423C97">
          <w:rPr>
            <w:rStyle w:val="Hyperlink"/>
          </w:rPr>
          <w:t>Related documents</w:t>
        </w:r>
        <w:r>
          <w:rPr>
            <w:webHidden/>
          </w:rPr>
          <w:tab/>
        </w:r>
        <w:r>
          <w:rPr>
            <w:webHidden/>
          </w:rPr>
          <w:fldChar w:fldCharType="begin"/>
        </w:r>
        <w:r>
          <w:rPr>
            <w:webHidden/>
          </w:rPr>
          <w:instrText xml:space="preserve"> PAGEREF _Toc102644731 \h </w:instrText>
        </w:r>
        <w:r>
          <w:rPr>
            <w:webHidden/>
          </w:rPr>
        </w:r>
        <w:r>
          <w:rPr>
            <w:webHidden/>
          </w:rPr>
          <w:fldChar w:fldCharType="separate"/>
        </w:r>
        <w:r>
          <w:rPr>
            <w:webHidden/>
          </w:rPr>
          <w:t>21</w:t>
        </w:r>
        <w:r>
          <w:rPr>
            <w:webHidden/>
          </w:rPr>
          <w:fldChar w:fldCharType="end"/>
        </w:r>
      </w:hyperlink>
    </w:p>
    <w:p w14:paraId="3D49C0E2" w14:textId="750B9966" w:rsidR="001A7E55" w:rsidRDefault="001A7E55">
      <w:pPr>
        <w:pStyle w:val="TOC2"/>
        <w:tabs>
          <w:tab w:val="left" w:pos="1200"/>
        </w:tabs>
        <w:rPr>
          <w:rFonts w:eastAsiaTheme="minorEastAsia"/>
          <w:sz w:val="22"/>
          <w:szCs w:val="22"/>
          <w:lang w:val="en-AU" w:eastAsia="en-AU"/>
        </w:rPr>
      </w:pPr>
      <w:hyperlink w:anchor="_Toc102644732" w:history="1">
        <w:r w:rsidRPr="00423C97">
          <w:rPr>
            <w:rStyle w:val="Hyperlink"/>
          </w:rPr>
          <w:t>5.6</w:t>
        </w:r>
        <w:r>
          <w:rPr>
            <w:rFonts w:eastAsiaTheme="minorEastAsia"/>
            <w:sz w:val="22"/>
            <w:szCs w:val="22"/>
            <w:lang w:val="en-AU" w:eastAsia="en-AU"/>
          </w:rPr>
          <w:tab/>
        </w:r>
        <w:r w:rsidRPr="00423C97">
          <w:rPr>
            <w:rStyle w:val="Hyperlink"/>
          </w:rPr>
          <w:t>Document change log</w:t>
        </w:r>
        <w:r>
          <w:rPr>
            <w:webHidden/>
          </w:rPr>
          <w:tab/>
        </w:r>
        <w:r>
          <w:rPr>
            <w:webHidden/>
          </w:rPr>
          <w:fldChar w:fldCharType="begin"/>
        </w:r>
        <w:r>
          <w:rPr>
            <w:webHidden/>
          </w:rPr>
          <w:instrText xml:space="preserve"> PAGEREF _Toc102644732 \h </w:instrText>
        </w:r>
        <w:r>
          <w:rPr>
            <w:webHidden/>
          </w:rPr>
        </w:r>
        <w:r>
          <w:rPr>
            <w:webHidden/>
          </w:rPr>
          <w:fldChar w:fldCharType="separate"/>
        </w:r>
        <w:r>
          <w:rPr>
            <w:webHidden/>
          </w:rPr>
          <w:t>21</w:t>
        </w:r>
        <w:r>
          <w:rPr>
            <w:webHidden/>
          </w:rPr>
          <w:fldChar w:fldCharType="end"/>
        </w:r>
      </w:hyperlink>
    </w:p>
    <w:p w14:paraId="51796C2D" w14:textId="190DFE43" w:rsidR="001A7E55" w:rsidRDefault="001A7E55">
      <w:pPr>
        <w:pStyle w:val="TOC1"/>
        <w:rPr>
          <w:rFonts w:eastAsiaTheme="minorEastAsia"/>
          <w:b w:val="0"/>
          <w:iCs w:val="0"/>
          <w:sz w:val="22"/>
          <w:szCs w:val="22"/>
          <w:lang w:val="en-AU" w:eastAsia="en-AU"/>
        </w:rPr>
      </w:pPr>
      <w:hyperlink w:anchor="_Toc102644733" w:history="1">
        <w:r w:rsidRPr="00423C97">
          <w:rPr>
            <w:rStyle w:val="Hyperlink"/>
            <w:rFonts w:eastAsia="Arial"/>
          </w:rPr>
          <w:t>6</w:t>
        </w:r>
        <w:r>
          <w:rPr>
            <w:rFonts w:eastAsiaTheme="minorEastAsia"/>
            <w:b w:val="0"/>
            <w:iCs w:val="0"/>
            <w:sz w:val="22"/>
            <w:szCs w:val="22"/>
            <w:lang w:val="en-AU" w:eastAsia="en-AU"/>
          </w:rPr>
          <w:tab/>
        </w:r>
        <w:r w:rsidRPr="00423C97">
          <w:rPr>
            <w:rStyle w:val="Hyperlink"/>
            <w:rFonts w:eastAsia="Arial"/>
          </w:rPr>
          <w:t>Appendices</w:t>
        </w:r>
        <w:r>
          <w:rPr>
            <w:webHidden/>
          </w:rPr>
          <w:tab/>
        </w:r>
        <w:r>
          <w:rPr>
            <w:webHidden/>
          </w:rPr>
          <w:fldChar w:fldCharType="begin"/>
        </w:r>
        <w:r>
          <w:rPr>
            <w:webHidden/>
          </w:rPr>
          <w:instrText xml:space="preserve"> PAGEREF _Toc102644733 \h </w:instrText>
        </w:r>
        <w:r>
          <w:rPr>
            <w:webHidden/>
          </w:rPr>
        </w:r>
        <w:r>
          <w:rPr>
            <w:webHidden/>
          </w:rPr>
          <w:fldChar w:fldCharType="separate"/>
        </w:r>
        <w:r>
          <w:rPr>
            <w:webHidden/>
          </w:rPr>
          <w:t>22</w:t>
        </w:r>
        <w:r>
          <w:rPr>
            <w:webHidden/>
          </w:rPr>
          <w:fldChar w:fldCharType="end"/>
        </w:r>
      </w:hyperlink>
    </w:p>
    <w:p w14:paraId="3A37DE87" w14:textId="038C229B" w:rsidR="001A7E55" w:rsidRDefault="001A7E55">
      <w:pPr>
        <w:pStyle w:val="TOC2"/>
        <w:tabs>
          <w:tab w:val="left" w:pos="1200"/>
        </w:tabs>
        <w:rPr>
          <w:rFonts w:eastAsiaTheme="minorEastAsia"/>
          <w:sz w:val="22"/>
          <w:szCs w:val="22"/>
          <w:lang w:val="en-AU" w:eastAsia="en-AU"/>
        </w:rPr>
      </w:pPr>
      <w:hyperlink w:anchor="_Toc102644734" w:history="1">
        <w:r w:rsidRPr="00423C97">
          <w:rPr>
            <w:rStyle w:val="Hyperlink"/>
          </w:rPr>
          <w:t>6.1</w:t>
        </w:r>
        <w:r>
          <w:rPr>
            <w:rFonts w:eastAsiaTheme="minorEastAsia"/>
            <w:sz w:val="22"/>
            <w:szCs w:val="22"/>
            <w:lang w:val="en-AU" w:eastAsia="en-AU"/>
          </w:rPr>
          <w:tab/>
        </w:r>
        <w:r w:rsidRPr="00423C97">
          <w:rPr>
            <w:rStyle w:val="Hyperlink"/>
          </w:rPr>
          <w:t>Appendi</w:t>
        </w:r>
        <w:r w:rsidRPr="00423C97">
          <w:rPr>
            <w:rStyle w:val="Hyperlink"/>
          </w:rPr>
          <w:t>x</w:t>
        </w:r>
        <w:r w:rsidRPr="00423C97">
          <w:rPr>
            <w:rStyle w:val="Hyperlink"/>
          </w:rPr>
          <w:t xml:space="preserve"> A – Acronyms/ Definitions</w:t>
        </w:r>
        <w:r>
          <w:rPr>
            <w:webHidden/>
          </w:rPr>
          <w:tab/>
        </w:r>
        <w:r>
          <w:rPr>
            <w:webHidden/>
          </w:rPr>
          <w:fldChar w:fldCharType="begin"/>
        </w:r>
        <w:r>
          <w:rPr>
            <w:webHidden/>
          </w:rPr>
          <w:instrText xml:space="preserve"> PAGEREF _Toc102644734 \h </w:instrText>
        </w:r>
        <w:r>
          <w:rPr>
            <w:webHidden/>
          </w:rPr>
        </w:r>
        <w:r>
          <w:rPr>
            <w:webHidden/>
          </w:rPr>
          <w:fldChar w:fldCharType="separate"/>
        </w:r>
        <w:r>
          <w:rPr>
            <w:webHidden/>
          </w:rPr>
          <w:t>22</w:t>
        </w:r>
        <w:r>
          <w:rPr>
            <w:webHidden/>
          </w:rPr>
          <w:fldChar w:fldCharType="end"/>
        </w:r>
      </w:hyperlink>
    </w:p>
    <w:p w14:paraId="0C60B544" w14:textId="68A63AB5" w:rsidR="001A7E55" w:rsidRDefault="001A7E55">
      <w:pPr>
        <w:pStyle w:val="TOC2"/>
        <w:tabs>
          <w:tab w:val="left" w:pos="1200"/>
        </w:tabs>
        <w:rPr>
          <w:rFonts w:eastAsiaTheme="minorEastAsia"/>
          <w:sz w:val="22"/>
          <w:szCs w:val="22"/>
          <w:lang w:val="en-AU" w:eastAsia="en-AU"/>
        </w:rPr>
      </w:pPr>
      <w:hyperlink w:anchor="_Toc102644735" w:history="1">
        <w:r w:rsidRPr="00423C97">
          <w:rPr>
            <w:rStyle w:val="Hyperlink"/>
          </w:rPr>
          <w:t>6.2</w:t>
        </w:r>
        <w:r>
          <w:rPr>
            <w:rFonts w:eastAsiaTheme="minorEastAsia"/>
            <w:sz w:val="22"/>
            <w:szCs w:val="22"/>
            <w:lang w:val="en-AU" w:eastAsia="en-AU"/>
          </w:rPr>
          <w:tab/>
        </w:r>
        <w:r w:rsidRPr="00423C97">
          <w:rPr>
            <w:rStyle w:val="Hyperlink"/>
          </w:rPr>
          <w:t>Appendix B – Implementation guidance</w:t>
        </w:r>
        <w:r>
          <w:rPr>
            <w:webHidden/>
          </w:rPr>
          <w:tab/>
        </w:r>
        <w:r>
          <w:rPr>
            <w:webHidden/>
          </w:rPr>
          <w:fldChar w:fldCharType="begin"/>
        </w:r>
        <w:r>
          <w:rPr>
            <w:webHidden/>
          </w:rPr>
          <w:instrText xml:space="preserve"> PAGEREF _Toc102644735 \h </w:instrText>
        </w:r>
        <w:r>
          <w:rPr>
            <w:webHidden/>
          </w:rPr>
        </w:r>
        <w:r>
          <w:rPr>
            <w:webHidden/>
          </w:rPr>
          <w:fldChar w:fldCharType="separate"/>
        </w:r>
        <w:r>
          <w:rPr>
            <w:webHidden/>
          </w:rPr>
          <w:t>24</w:t>
        </w:r>
        <w:r>
          <w:rPr>
            <w:webHidden/>
          </w:rPr>
          <w:fldChar w:fldCharType="end"/>
        </w:r>
      </w:hyperlink>
    </w:p>
    <w:p w14:paraId="2276AAE3" w14:textId="665C110B" w:rsidR="008E672D" w:rsidRDefault="0005043F" w:rsidP="00991A91">
      <w:pPr>
        <w:pStyle w:val="BodyText"/>
      </w:pPr>
      <w:r>
        <w:rPr>
          <w:rFonts w:cstheme="minorBidi"/>
          <w:b/>
          <w:i/>
          <w:iCs/>
          <w:noProof/>
          <w:color w:val="F8981D"/>
          <w:sz w:val="32"/>
          <w:szCs w:val="28"/>
        </w:rPr>
        <w:fldChar w:fldCharType="end"/>
      </w:r>
    </w:p>
    <w:p w14:paraId="193DD480" w14:textId="77777777" w:rsidR="005A4D10" w:rsidRDefault="005A4D10">
      <w:pPr>
        <w:pStyle w:val="BodyText"/>
      </w:pPr>
    </w:p>
    <w:p w14:paraId="699FB2AF" w14:textId="06703214" w:rsidR="00527B24" w:rsidRDefault="00527B24">
      <w:pPr>
        <w:pStyle w:val="BodyText"/>
        <w:sectPr w:rsidR="00527B24" w:rsidSect="00AE038A">
          <w:headerReference w:type="even" r:id="rId19"/>
          <w:headerReference w:type="default" r:id="rId20"/>
          <w:footerReference w:type="even" r:id="rId21"/>
          <w:footerReference w:type="default" r:id="rId22"/>
          <w:pgSz w:w="11907" w:h="16840" w:code="9"/>
          <w:pgMar w:top="1474" w:right="1021" w:bottom="1474" w:left="1701" w:header="567" w:footer="567" w:gutter="0"/>
          <w:pgNumType w:start="1"/>
          <w:cols w:space="720"/>
          <w:docGrid w:linePitch="360"/>
        </w:sectPr>
      </w:pPr>
    </w:p>
    <w:p w14:paraId="4028839D" w14:textId="77777777" w:rsidR="00E0446A" w:rsidRPr="00DB3FC5" w:rsidRDefault="00E0446A" w:rsidP="009A792D">
      <w:pPr>
        <w:pStyle w:val="Heading1"/>
        <w:tabs>
          <w:tab w:val="num" w:pos="567"/>
        </w:tabs>
      </w:pPr>
      <w:bookmarkStart w:id="6" w:name="_Toc100307788"/>
      <w:bookmarkStart w:id="7" w:name="_Toc534718463"/>
      <w:bookmarkStart w:id="8" w:name="_Toc102644710"/>
      <w:r w:rsidRPr="00DB3FC5">
        <w:lastRenderedPageBreak/>
        <w:t>Introduction</w:t>
      </w:r>
      <w:bookmarkEnd w:id="6"/>
      <w:bookmarkEnd w:id="8"/>
    </w:p>
    <w:p w14:paraId="6D4DF300" w14:textId="77777777" w:rsidR="00E0446A" w:rsidRPr="009A792D" w:rsidRDefault="00E0446A" w:rsidP="009A792D">
      <w:pPr>
        <w:pStyle w:val="BodyText"/>
        <w:rPr>
          <w:color w:val="0000FF"/>
        </w:rPr>
      </w:pPr>
      <w:r>
        <w:rPr>
          <w:color w:val="0000FF"/>
        </w:rPr>
        <w:t>Guidance: Edit this section in accordance with the needs of your organisation. Insert text about introduction and purpose of this document.</w:t>
      </w:r>
    </w:p>
    <w:p w14:paraId="62704674" w14:textId="77777777" w:rsidR="00E0446A" w:rsidRPr="009A792D" w:rsidRDefault="00E0446A" w:rsidP="009A792D">
      <w:pPr>
        <w:pStyle w:val="BodyText"/>
      </w:pPr>
      <w:bookmarkStart w:id="9" w:name="_heading=h.2jxsxqh"/>
      <w:bookmarkEnd w:id="9"/>
      <w:r>
        <w:t>“</w:t>
      </w:r>
      <w:r w:rsidRPr="009A792D">
        <w:t xml:space="preserve">Information Security” refers to the processes and methodologies that [Organisation] has designed and implemented to protect print, electronic, or any other form of confidential, </w:t>
      </w:r>
      <w:proofErr w:type="gramStart"/>
      <w:r w:rsidRPr="009A792D">
        <w:t>private</w:t>
      </w:r>
      <w:proofErr w:type="gramEnd"/>
      <w:r w:rsidRPr="009A792D">
        <w:t xml:space="preserve"> and sensitive information or data (“information”) from unauthorised access, acquisition, modification, misuse, disclosure, disruption or destruction. The purpose of this policy is to provide a security framework that will:</w:t>
      </w:r>
    </w:p>
    <w:p w14:paraId="084BA8EF" w14:textId="77777777" w:rsidR="00E0446A" w:rsidRDefault="00E0446A" w:rsidP="009A792D">
      <w:pPr>
        <w:pStyle w:val="ListBullet"/>
      </w:pPr>
      <w:r>
        <w:t>Protect information and related assets from a range of threats.</w:t>
      </w:r>
    </w:p>
    <w:p w14:paraId="599C95AA" w14:textId="77777777" w:rsidR="00E0446A" w:rsidRDefault="00E0446A" w:rsidP="009A792D">
      <w:pPr>
        <w:pStyle w:val="ListBullet"/>
        <w:ind w:left="346" w:hanging="346"/>
      </w:pPr>
      <w:r>
        <w:t xml:space="preserve">Maintain the confidentiality, </w:t>
      </w:r>
      <w:proofErr w:type="gramStart"/>
      <w:r>
        <w:t>integrity</w:t>
      </w:r>
      <w:proofErr w:type="gramEnd"/>
      <w:r>
        <w:t xml:space="preserve"> and availability of [Organisation], customer and business partner information and resources.</w:t>
      </w:r>
    </w:p>
    <w:p w14:paraId="6726877A" w14:textId="77777777" w:rsidR="00E0446A" w:rsidRDefault="00E0446A" w:rsidP="009A792D">
      <w:pPr>
        <w:pStyle w:val="ListBullet"/>
      </w:pPr>
      <w:r>
        <w:t>Minimise business risks and maximise business opportunities related to information.</w:t>
      </w:r>
    </w:p>
    <w:p w14:paraId="4C2842AA" w14:textId="77777777" w:rsidR="00E0446A" w:rsidRPr="00DB3FC5" w:rsidRDefault="00E0446A" w:rsidP="00DB3FC5">
      <w:pPr>
        <w:pStyle w:val="Heading1"/>
        <w:tabs>
          <w:tab w:val="num" w:pos="567"/>
        </w:tabs>
        <w:ind w:left="431" w:hanging="431"/>
      </w:pPr>
      <w:bookmarkStart w:id="10" w:name="_Toc100307789"/>
      <w:bookmarkStart w:id="11" w:name="_Toc102644711"/>
      <w:r w:rsidRPr="00DB3FC5">
        <w:lastRenderedPageBreak/>
        <w:t xml:space="preserve">Who this Policy applies </w:t>
      </w:r>
      <w:proofErr w:type="gramStart"/>
      <w:r w:rsidRPr="00DB3FC5">
        <w:t>to</w:t>
      </w:r>
      <w:bookmarkEnd w:id="10"/>
      <w:bookmarkEnd w:id="11"/>
      <w:proofErr w:type="gramEnd"/>
    </w:p>
    <w:p w14:paraId="3F924A73" w14:textId="77777777" w:rsidR="00E0446A" w:rsidRPr="009A792D" w:rsidRDefault="00E0446A" w:rsidP="009A792D">
      <w:pPr>
        <w:pStyle w:val="BodyText"/>
        <w:rPr>
          <w:color w:val="0000FF"/>
        </w:rPr>
      </w:pPr>
      <w:r>
        <w:rPr>
          <w:color w:val="0000FF"/>
        </w:rPr>
        <w:t>Guidance: Edit this section in accordance with the needs of your organisation. Insert text about scope of the document.</w:t>
      </w:r>
    </w:p>
    <w:p w14:paraId="0D970F99" w14:textId="77777777" w:rsidR="00E0446A" w:rsidRDefault="00E0446A" w:rsidP="001C3A38">
      <w:pPr>
        <w:pStyle w:val="BodyText"/>
      </w:pPr>
      <w:r>
        <w:t xml:space="preserve">This policy applies to information assets owned or leased by [Organisation], and to devices that connect to the [Organisation] network or reside at [Organisation] sites. This policy applies to all staff, directors, contractors, temporary staff, consultants, </w:t>
      </w:r>
      <w:proofErr w:type="gramStart"/>
      <w:r>
        <w:t>volunteers</w:t>
      </w:r>
      <w:proofErr w:type="gramEnd"/>
      <w:r>
        <w:t xml:space="preserve"> and authorised agents of [Organisation].</w:t>
      </w:r>
    </w:p>
    <w:p w14:paraId="253AE21D" w14:textId="77777777" w:rsidR="00E0446A" w:rsidRDefault="00E0446A" w:rsidP="001C3A38">
      <w:pPr>
        <w:pStyle w:val="BodyText"/>
      </w:pPr>
      <w:proofErr w:type="gramStart"/>
      <w:r>
        <w:t>For the purpose of</w:t>
      </w:r>
      <w:proofErr w:type="gramEnd"/>
      <w:r>
        <w:t xml:space="preserve"> this policy, the term ‘end user’ includes all groups who have access to [Organisation] electronic resources.</w:t>
      </w:r>
    </w:p>
    <w:p w14:paraId="4B414592" w14:textId="77777777" w:rsidR="00E0446A" w:rsidRDefault="00E0446A" w:rsidP="009A792D">
      <w:pPr>
        <w:pStyle w:val="BodyText"/>
        <w:rPr>
          <w:color w:val="0000FF"/>
        </w:rPr>
      </w:pPr>
      <w:r>
        <w:rPr>
          <w:color w:val="0000FF"/>
        </w:rPr>
        <w:t xml:space="preserve">Guidance section: This section is for guidance purposes. </w:t>
      </w:r>
    </w:p>
    <w:p w14:paraId="5FC64657" w14:textId="77777777" w:rsidR="00E0446A" w:rsidRDefault="00E0446A" w:rsidP="001C3A38">
      <w:pPr>
        <w:pStyle w:val="BodyText"/>
      </w:pPr>
      <w:r>
        <w:t xml:space="preserve">The following mitigating controls are drawn from the Essential 8 Maturity Model developed by the Australian Cyber Security Centre (ACSC), as well as the National Institute of Standards and Technology (NIST) Cybersecurity Framework. </w:t>
      </w:r>
    </w:p>
    <w:p w14:paraId="1B1F023E" w14:textId="77777777" w:rsidR="00E0446A" w:rsidRDefault="00E0446A" w:rsidP="001C3A38">
      <w:pPr>
        <w:pStyle w:val="BodyText"/>
      </w:pPr>
      <w:r>
        <w:t xml:space="preserve">These high impact controls are segregated into </w:t>
      </w:r>
      <w:r>
        <w:rPr>
          <w:b/>
        </w:rPr>
        <w:t>2 maturity tiers</w:t>
      </w:r>
      <w:r>
        <w:t xml:space="preserve">: </w:t>
      </w:r>
    </w:p>
    <w:p w14:paraId="64821ECE" w14:textId="77777777" w:rsidR="00E0446A" w:rsidRDefault="00E0446A" w:rsidP="001C3A38">
      <w:pPr>
        <w:pStyle w:val="BodyText"/>
      </w:pPr>
      <w:r>
        <w:rPr>
          <w:b/>
        </w:rPr>
        <w:t>Tier 1</w:t>
      </w:r>
      <w:r>
        <w:t xml:space="preserve"> is designed to help an organisation begin its cybersecurity uplift journey: </w:t>
      </w:r>
    </w:p>
    <w:p w14:paraId="593424A2" w14:textId="7F25EB8E" w:rsidR="00E0446A" w:rsidRDefault="00E0446A" w:rsidP="00EC5141">
      <w:pPr>
        <w:pStyle w:val="ListBullet"/>
        <w:ind w:left="346" w:hanging="346"/>
      </w:pPr>
      <w:r>
        <w:t>Governance requirements</w:t>
      </w:r>
    </w:p>
    <w:p w14:paraId="406E31B2" w14:textId="6CCAA729" w:rsidR="00E0446A" w:rsidRDefault="00E0446A" w:rsidP="00EC5141">
      <w:pPr>
        <w:pStyle w:val="ListBullet"/>
        <w:ind w:left="346" w:hanging="346"/>
      </w:pPr>
      <w:r>
        <w:t>Application, device operating system and network controls</w:t>
      </w:r>
    </w:p>
    <w:p w14:paraId="5E754125" w14:textId="357BC469" w:rsidR="00E0446A" w:rsidRDefault="00E0446A" w:rsidP="00EC5141">
      <w:pPr>
        <w:pStyle w:val="ListBullet"/>
        <w:ind w:left="346" w:hanging="346"/>
      </w:pPr>
      <w:r>
        <w:t>Restrict administrative or privileged user access</w:t>
      </w:r>
    </w:p>
    <w:p w14:paraId="53510D38" w14:textId="682AB500" w:rsidR="00E0446A" w:rsidRDefault="00E0446A" w:rsidP="00EC5141">
      <w:pPr>
        <w:pStyle w:val="ListBullet"/>
        <w:ind w:left="346" w:hanging="346"/>
      </w:pPr>
      <w:r>
        <w:t>Password management</w:t>
      </w:r>
    </w:p>
    <w:p w14:paraId="677502F2" w14:textId="496EBE6E" w:rsidR="00E0446A" w:rsidRDefault="00E0446A" w:rsidP="00EC5141">
      <w:pPr>
        <w:pStyle w:val="ListBullet"/>
        <w:ind w:left="346" w:hanging="346"/>
      </w:pPr>
      <w:r>
        <w:t>Multi-factor authentication</w:t>
      </w:r>
    </w:p>
    <w:p w14:paraId="0EFEE372" w14:textId="3D5A367B" w:rsidR="00E0446A" w:rsidRDefault="00E0446A" w:rsidP="00EC5141">
      <w:pPr>
        <w:pStyle w:val="ListBullet"/>
        <w:ind w:left="346" w:hanging="346"/>
      </w:pPr>
      <w:r>
        <w:t>Awareness and training</w:t>
      </w:r>
    </w:p>
    <w:p w14:paraId="6368449C" w14:textId="27036751" w:rsidR="00E0446A" w:rsidRDefault="00E0446A" w:rsidP="00EC5141">
      <w:pPr>
        <w:pStyle w:val="ListBullet"/>
        <w:ind w:left="346" w:hanging="346"/>
      </w:pPr>
      <w:r>
        <w:t>Regular backups</w:t>
      </w:r>
    </w:p>
    <w:p w14:paraId="321CF75B" w14:textId="412DA8BA" w:rsidR="00E0446A" w:rsidRDefault="00E0446A" w:rsidP="008A2F1C">
      <w:pPr>
        <w:pStyle w:val="ListBullet"/>
        <w:spacing w:after="240"/>
        <w:ind w:left="346" w:hanging="346"/>
      </w:pPr>
      <w:r>
        <w:t>Incident response awareness</w:t>
      </w:r>
      <w:r w:rsidR="00E05D55">
        <w:t>.</w:t>
      </w:r>
    </w:p>
    <w:p w14:paraId="61D457D3" w14:textId="77777777" w:rsidR="00E0446A" w:rsidRDefault="00E0446A" w:rsidP="008A2F1C">
      <w:pPr>
        <w:pStyle w:val="BodyText"/>
      </w:pPr>
      <w:r>
        <w:rPr>
          <w:b/>
        </w:rPr>
        <w:t>Tier 2</w:t>
      </w:r>
      <w:r>
        <w:t xml:space="preserve"> is designed for organisations who may have some or </w:t>
      </w:r>
      <w:proofErr w:type="gramStart"/>
      <w:r>
        <w:t>all of</w:t>
      </w:r>
      <w:proofErr w:type="gramEnd"/>
      <w:r>
        <w:t xml:space="preserve"> the Tier 1 controls in place already and are ready to apply additional controls based on their organisation’s appetite. These controls are based on the NIST framework and its categories:</w:t>
      </w:r>
    </w:p>
    <w:p w14:paraId="15ED0231" w14:textId="11E3EA67" w:rsidR="00E0446A" w:rsidRPr="008A2F1C" w:rsidRDefault="00E0446A" w:rsidP="008A2F1C">
      <w:pPr>
        <w:pStyle w:val="ListBullet"/>
        <w:ind w:left="340" w:hanging="340"/>
        <w:rPr>
          <w:b/>
          <w:bCs/>
        </w:rPr>
      </w:pPr>
      <w:r w:rsidRPr="008A2F1C">
        <w:rPr>
          <w:b/>
          <w:bCs/>
        </w:rPr>
        <w:t>Identification controls</w:t>
      </w:r>
    </w:p>
    <w:p w14:paraId="4079CF3E" w14:textId="079B31B2" w:rsidR="00E0446A" w:rsidRDefault="00E0446A" w:rsidP="001C3A38">
      <w:pPr>
        <w:pStyle w:val="ListBullet2"/>
      </w:pPr>
      <w:r>
        <w:t>Information asset management</w:t>
      </w:r>
    </w:p>
    <w:p w14:paraId="1C105544" w14:textId="148969EE" w:rsidR="00E0446A" w:rsidRDefault="00E0446A" w:rsidP="001C3A38">
      <w:pPr>
        <w:pStyle w:val="ListBullet2"/>
      </w:pPr>
      <w:r>
        <w:t>Information asset classification and handling</w:t>
      </w:r>
    </w:p>
    <w:p w14:paraId="39A3E014" w14:textId="0ED23810" w:rsidR="00E0446A" w:rsidRDefault="00E0446A" w:rsidP="001C3A38">
      <w:pPr>
        <w:pStyle w:val="ListBullet2"/>
      </w:pPr>
      <w:r>
        <w:t>Information security risk management</w:t>
      </w:r>
    </w:p>
    <w:p w14:paraId="5ED838F4" w14:textId="0FAEC250" w:rsidR="00E0446A" w:rsidRDefault="00E0446A" w:rsidP="001C3A38">
      <w:pPr>
        <w:pStyle w:val="ListBullet2"/>
      </w:pPr>
      <w:r>
        <w:t>Third party management</w:t>
      </w:r>
      <w:r w:rsidR="00E05D55">
        <w:t>.</w:t>
      </w:r>
    </w:p>
    <w:p w14:paraId="280DD2BE" w14:textId="6FA427E3" w:rsidR="00E0446A" w:rsidRPr="008A2F1C" w:rsidRDefault="00E0446A" w:rsidP="008A2F1C">
      <w:pPr>
        <w:pStyle w:val="ListBullet"/>
        <w:ind w:left="340" w:hanging="340"/>
        <w:rPr>
          <w:b/>
          <w:bCs/>
        </w:rPr>
      </w:pPr>
      <w:r w:rsidRPr="008A2F1C">
        <w:rPr>
          <w:b/>
          <w:bCs/>
        </w:rPr>
        <w:t>Protective controls</w:t>
      </w:r>
    </w:p>
    <w:p w14:paraId="355A7E4B" w14:textId="5DE53517" w:rsidR="00E0446A" w:rsidRDefault="00E0446A" w:rsidP="001C3A38">
      <w:pPr>
        <w:pStyle w:val="ListBullet2"/>
      </w:pPr>
      <w:r>
        <w:t>Identity and access management</w:t>
      </w:r>
    </w:p>
    <w:p w14:paraId="6BABD0B8" w14:textId="29E20853" w:rsidR="00E0446A" w:rsidRDefault="00E0446A" w:rsidP="001C3A38">
      <w:pPr>
        <w:pStyle w:val="ListBullet2"/>
      </w:pPr>
      <w:r>
        <w:t>Physical security</w:t>
      </w:r>
    </w:p>
    <w:p w14:paraId="39731C01" w14:textId="0790AFDD" w:rsidR="00E0446A" w:rsidRDefault="00E0446A" w:rsidP="001C3A38">
      <w:pPr>
        <w:pStyle w:val="ListBullet2"/>
      </w:pPr>
      <w:r>
        <w:t>Encryption</w:t>
      </w:r>
    </w:p>
    <w:p w14:paraId="10062144" w14:textId="503C174A" w:rsidR="00E0446A" w:rsidRDefault="00E0446A" w:rsidP="001C3A38">
      <w:pPr>
        <w:pStyle w:val="ListBullet2"/>
      </w:pPr>
      <w:r>
        <w:t xml:space="preserve">Remote access and </w:t>
      </w:r>
      <w:proofErr w:type="spellStart"/>
      <w:r>
        <w:t>WiFi</w:t>
      </w:r>
      <w:proofErr w:type="spellEnd"/>
    </w:p>
    <w:p w14:paraId="5636EB71" w14:textId="444A04E8" w:rsidR="00E0446A" w:rsidRDefault="00E0446A" w:rsidP="001C3A38">
      <w:pPr>
        <w:pStyle w:val="ListBullet2"/>
      </w:pPr>
      <w:r>
        <w:t>Systems development lifecycle (SDLC)</w:t>
      </w:r>
    </w:p>
    <w:p w14:paraId="13F341AB" w14:textId="5EA170C3" w:rsidR="00E0446A" w:rsidRDefault="00E0446A" w:rsidP="001C3A38">
      <w:pPr>
        <w:pStyle w:val="ListBullet2"/>
      </w:pPr>
      <w:r>
        <w:t>Patch management</w:t>
      </w:r>
    </w:p>
    <w:p w14:paraId="762AFB02" w14:textId="3E612944" w:rsidR="00E0446A" w:rsidRDefault="00E0446A" w:rsidP="001C3A38">
      <w:pPr>
        <w:pStyle w:val="ListBullet2"/>
      </w:pPr>
      <w:r>
        <w:t>Configure Microsoft Office macro settings</w:t>
      </w:r>
      <w:r w:rsidR="00E05D55">
        <w:t>.</w:t>
      </w:r>
    </w:p>
    <w:p w14:paraId="69EC7D46" w14:textId="3E161448" w:rsidR="00E0446A" w:rsidRPr="00A9704D" w:rsidRDefault="00E0446A" w:rsidP="00923F3A">
      <w:pPr>
        <w:pStyle w:val="ListBullet"/>
        <w:ind w:left="346" w:hanging="346"/>
        <w:rPr>
          <w:b/>
          <w:bCs/>
        </w:rPr>
      </w:pPr>
      <w:r w:rsidRPr="00A9704D">
        <w:rPr>
          <w:b/>
          <w:bCs/>
        </w:rPr>
        <w:lastRenderedPageBreak/>
        <w:t>Detective controls</w:t>
      </w:r>
    </w:p>
    <w:p w14:paraId="308EE8E2" w14:textId="7014E871" w:rsidR="00E0446A" w:rsidRDefault="00E0446A" w:rsidP="00923F3A">
      <w:pPr>
        <w:pStyle w:val="ListBullet2"/>
        <w:ind w:left="692" w:hanging="346"/>
      </w:pPr>
      <w:r>
        <w:t>Security logging</w:t>
      </w:r>
    </w:p>
    <w:p w14:paraId="7588E2A4" w14:textId="6D263288" w:rsidR="00E0446A" w:rsidRDefault="00E0446A" w:rsidP="001C3A38">
      <w:pPr>
        <w:pStyle w:val="ListBullet2"/>
      </w:pPr>
      <w:r>
        <w:t>Monitoring and review of security event logs</w:t>
      </w:r>
    </w:p>
    <w:p w14:paraId="1F6BA4CB" w14:textId="6D6D726E" w:rsidR="00E0446A" w:rsidRDefault="00E0446A" w:rsidP="001C3A38">
      <w:pPr>
        <w:pStyle w:val="ListBullet2"/>
      </w:pPr>
      <w:r>
        <w:t>Automated log correlation</w:t>
      </w:r>
    </w:p>
    <w:p w14:paraId="7F9DB2EB" w14:textId="1ACBDCE0" w:rsidR="00E0446A" w:rsidRDefault="00E0446A" w:rsidP="001C3A38">
      <w:pPr>
        <w:pStyle w:val="ListBullet2"/>
      </w:pPr>
      <w:r>
        <w:t>Threat intelligence</w:t>
      </w:r>
    </w:p>
    <w:p w14:paraId="5FE5E3E5" w14:textId="372D0609" w:rsidR="00E0446A" w:rsidRDefault="00E0446A" w:rsidP="001C3A38">
      <w:pPr>
        <w:pStyle w:val="ListBullet2"/>
      </w:pPr>
      <w:r>
        <w:t>IDS</w:t>
      </w:r>
      <w:r w:rsidR="00747059">
        <w:t>/</w:t>
      </w:r>
      <w:r>
        <w:t>IPS (Intrusion Detection and Prevention Software)</w:t>
      </w:r>
    </w:p>
    <w:p w14:paraId="1164B238" w14:textId="1451DD88" w:rsidR="00E0446A" w:rsidRDefault="00E0446A" w:rsidP="001C3A38">
      <w:pPr>
        <w:pStyle w:val="ListBullet2"/>
      </w:pPr>
      <w:r>
        <w:t>Firewalls</w:t>
      </w:r>
      <w:r>
        <w:tab/>
      </w:r>
    </w:p>
    <w:p w14:paraId="5F15C2A4" w14:textId="23AC7809" w:rsidR="00E0446A" w:rsidRDefault="00E0446A" w:rsidP="001C3A38">
      <w:pPr>
        <w:pStyle w:val="ListBullet2"/>
      </w:pPr>
      <w:r>
        <w:t>Endpoint security monitoring</w:t>
      </w:r>
    </w:p>
    <w:p w14:paraId="60D90589" w14:textId="3078E401" w:rsidR="00E0446A" w:rsidRDefault="00E0446A" w:rsidP="001C3A38">
      <w:pPr>
        <w:pStyle w:val="ListBullet2"/>
      </w:pPr>
      <w:r>
        <w:t>Vulnerability scanning and security testing</w:t>
      </w:r>
      <w:r w:rsidR="00E05D55">
        <w:t>.</w:t>
      </w:r>
    </w:p>
    <w:p w14:paraId="00B6518F" w14:textId="5DA3C939" w:rsidR="00E0446A" w:rsidRPr="00585DE5" w:rsidRDefault="00E0446A" w:rsidP="008A2F1C">
      <w:pPr>
        <w:pStyle w:val="ListBullet"/>
        <w:ind w:left="340" w:hanging="340"/>
        <w:rPr>
          <w:b/>
          <w:bCs/>
        </w:rPr>
      </w:pPr>
      <w:r w:rsidRPr="00585DE5">
        <w:rPr>
          <w:b/>
          <w:bCs/>
        </w:rPr>
        <w:t>Response and Recovery controls</w:t>
      </w:r>
    </w:p>
    <w:p w14:paraId="6D6386EE" w14:textId="6F6B6B7E" w:rsidR="00E0446A" w:rsidRDefault="00E0446A" w:rsidP="001C3A38">
      <w:pPr>
        <w:pStyle w:val="ListBullet2"/>
      </w:pPr>
      <w:r>
        <w:t>Incident response planning</w:t>
      </w:r>
    </w:p>
    <w:p w14:paraId="1E3C4A35" w14:textId="0707AE2C" w:rsidR="00E0446A" w:rsidRDefault="00E0446A" w:rsidP="001C3A38">
      <w:pPr>
        <w:pStyle w:val="ListBullet2"/>
      </w:pPr>
      <w:r>
        <w:t>Disaster recovery planning</w:t>
      </w:r>
    </w:p>
    <w:p w14:paraId="6038CAB6" w14:textId="0B99B9F8" w:rsidR="00AA0CBF" w:rsidRDefault="00AA0CBF" w:rsidP="001C3A38">
      <w:pPr>
        <w:pStyle w:val="ListBullet2"/>
      </w:pPr>
      <w:r>
        <w:t>Business continuity planning.</w:t>
      </w:r>
    </w:p>
    <w:p w14:paraId="789102F2" w14:textId="77777777" w:rsidR="00E0446A" w:rsidRDefault="00E0446A" w:rsidP="009A792D">
      <w:pPr>
        <w:pStyle w:val="BodyText"/>
        <w:rPr>
          <w:color w:val="0000FF"/>
        </w:rPr>
      </w:pPr>
      <w:r>
        <w:rPr>
          <w:color w:val="0000FF"/>
        </w:rPr>
        <w:t xml:space="preserve">It is vital to continue to prioritise cybersecurity once </w:t>
      </w:r>
      <w:proofErr w:type="gramStart"/>
      <w:r>
        <w:rPr>
          <w:color w:val="0000FF"/>
        </w:rPr>
        <w:t>both of these</w:t>
      </w:r>
      <w:proofErr w:type="gramEnd"/>
      <w:r>
        <w:rPr>
          <w:color w:val="0000FF"/>
        </w:rPr>
        <w:t xml:space="preserve"> tiers have been met.</w:t>
      </w:r>
    </w:p>
    <w:p w14:paraId="6E2AF892" w14:textId="77777777" w:rsidR="00E0446A" w:rsidRDefault="00E0446A" w:rsidP="00E0446A"/>
    <w:p w14:paraId="018EE038" w14:textId="77777777" w:rsidR="00E0446A" w:rsidRPr="00DB3FC5" w:rsidRDefault="00E0446A" w:rsidP="00DB3FC5">
      <w:pPr>
        <w:pStyle w:val="Heading1"/>
        <w:tabs>
          <w:tab w:val="num" w:pos="567"/>
        </w:tabs>
        <w:ind w:left="431" w:hanging="431"/>
      </w:pPr>
      <w:bookmarkStart w:id="12" w:name="_heading=h.3j2qqm3"/>
      <w:bookmarkStart w:id="13" w:name="_Toc100307790"/>
      <w:bookmarkStart w:id="14" w:name="_Toc102644712"/>
      <w:bookmarkEnd w:id="12"/>
      <w:r w:rsidRPr="00DB3FC5">
        <w:lastRenderedPageBreak/>
        <w:t>Tier 1 controls</w:t>
      </w:r>
      <w:bookmarkEnd w:id="13"/>
      <w:bookmarkEnd w:id="14"/>
    </w:p>
    <w:p w14:paraId="687FBCF1" w14:textId="77777777" w:rsidR="00E0446A" w:rsidRPr="009A792D" w:rsidRDefault="00E0446A" w:rsidP="009A792D">
      <w:pPr>
        <w:pStyle w:val="BodyText"/>
        <w:rPr>
          <w:color w:val="0000FF"/>
        </w:rPr>
      </w:pPr>
      <w:r>
        <w:rPr>
          <w:color w:val="0000FF"/>
        </w:rPr>
        <w:t xml:space="preserve">Guidance: The Tier 1 Controls are predominantly aligned to the Australian Cyber Security Centre’s (ACSC) Essential Eight. These contain the minimum baseline of cyber threat protection for organisations to use </w:t>
      </w:r>
      <w:proofErr w:type="gramStart"/>
      <w:r>
        <w:rPr>
          <w:color w:val="0000FF"/>
        </w:rPr>
        <w:t>in order to</w:t>
      </w:r>
      <w:proofErr w:type="gramEnd"/>
      <w:r>
        <w:rPr>
          <w:color w:val="0000FF"/>
        </w:rPr>
        <w:t xml:space="preserve"> form their own cybersecurity framework and control guidelines.</w:t>
      </w:r>
      <w:r w:rsidRPr="009A792D">
        <w:rPr>
          <w:color w:val="0000FF"/>
        </w:rPr>
        <w:t xml:space="preserve"> </w:t>
      </w:r>
    </w:p>
    <w:p w14:paraId="6240DB7C" w14:textId="5AC8982E" w:rsidR="00E0446A" w:rsidRPr="00923F3A" w:rsidRDefault="00E0446A" w:rsidP="00923F3A">
      <w:pPr>
        <w:pStyle w:val="Heading2"/>
      </w:pPr>
      <w:bookmarkStart w:id="15" w:name="_heading=h.4hw0ztcn971x"/>
      <w:bookmarkStart w:id="16" w:name="_Toc102644713"/>
      <w:bookmarkEnd w:id="15"/>
      <w:r w:rsidRPr="00923F3A">
        <w:t>Governance requirements</w:t>
      </w:r>
      <w:bookmarkEnd w:id="16"/>
    </w:p>
    <w:p w14:paraId="6D31114A" w14:textId="77777777" w:rsidR="00E0446A" w:rsidRPr="004809B7" w:rsidRDefault="00E0446A" w:rsidP="00923F3A">
      <w:pPr>
        <w:pStyle w:val="BodyText"/>
        <w:rPr>
          <w:color w:val="0000FF"/>
        </w:rPr>
      </w:pPr>
      <w:r w:rsidRPr="004809B7">
        <w:rPr>
          <w:color w:val="0000FF"/>
        </w:rPr>
        <w:t>Guidance: Cyber security practices must be driven and overseen by an organisation’s leadership for continued effectiveness in operation and efficiency in resource use. Security policies and contract clauses are governance mechanisms that are used to set expectations on security protections.</w:t>
      </w:r>
    </w:p>
    <w:p w14:paraId="0E713DA5" w14:textId="77777777" w:rsidR="00E0446A" w:rsidRPr="00923F3A" w:rsidRDefault="00E0446A" w:rsidP="00923F3A">
      <w:pPr>
        <w:pStyle w:val="ListBullet"/>
      </w:pPr>
      <w:r w:rsidRPr="00923F3A">
        <w:t>Cyber security discussions must occur at the executive level regularly. The nature of these discussions should focus on the effectiveness of cyber security protections and additional requirements based on risks faced, security incidents experienced and/or compliance obligations.</w:t>
      </w:r>
    </w:p>
    <w:p w14:paraId="29569CDD" w14:textId="79F7F91A" w:rsidR="00E0446A" w:rsidRPr="00923F3A" w:rsidRDefault="00E0446A" w:rsidP="00923F3A">
      <w:pPr>
        <w:pStyle w:val="ListBullet"/>
      </w:pPr>
      <w:r w:rsidRPr="00923F3A">
        <w:t>An end-user security policy must be developed and communicated to staff to outline expectations and responsibilities in upholding the security of [Organisation’s] information and IT systems</w:t>
      </w:r>
      <w:r w:rsidR="004809B7">
        <w:t>.</w:t>
      </w:r>
    </w:p>
    <w:p w14:paraId="7ACC8D6B" w14:textId="77777777" w:rsidR="00E0446A" w:rsidRPr="00923F3A" w:rsidRDefault="00E0446A" w:rsidP="00DD2B50">
      <w:pPr>
        <w:pStyle w:val="ListBullet"/>
        <w:spacing w:after="360"/>
      </w:pPr>
      <w:r w:rsidRPr="00923F3A">
        <w:t>Key third party contracts must include requirements to keep [Organisation’s] information secure.</w:t>
      </w:r>
    </w:p>
    <w:p w14:paraId="6435B533" w14:textId="231FE820" w:rsidR="00E0446A" w:rsidRPr="00923F3A" w:rsidRDefault="00E0446A" w:rsidP="00923F3A">
      <w:pPr>
        <w:pStyle w:val="Heading2"/>
      </w:pPr>
      <w:bookmarkStart w:id="17" w:name="_heading=h.1y810tw"/>
      <w:bookmarkStart w:id="18" w:name="_Toc102644714"/>
      <w:bookmarkEnd w:id="17"/>
      <w:r w:rsidRPr="00923F3A">
        <w:t>Application, device operating system and network controls</w:t>
      </w:r>
      <w:bookmarkEnd w:id="18"/>
    </w:p>
    <w:p w14:paraId="7B7562A7" w14:textId="77777777" w:rsidR="00E0446A" w:rsidRPr="009A792D" w:rsidRDefault="00E0446A" w:rsidP="009A792D">
      <w:pPr>
        <w:pStyle w:val="BodyText"/>
        <w:rPr>
          <w:color w:val="0000FF"/>
        </w:rPr>
      </w:pPr>
      <w:r w:rsidRPr="3A094CBA">
        <w:rPr>
          <w:color w:val="0000FF"/>
        </w:rPr>
        <w:t>Guidance: It is also recommended to have a register of all the applications that can be patched automatically along with those that require manual update (Refer to the IT Security Register Template for reference).</w:t>
      </w:r>
    </w:p>
    <w:p w14:paraId="555A8641" w14:textId="77777777" w:rsidR="00E0446A" w:rsidRDefault="00E0446A" w:rsidP="00C275EB">
      <w:pPr>
        <w:pStyle w:val="ListBullet"/>
      </w:pPr>
      <w:r>
        <w:t>Applications and operating systems in use at [Organisation] must be updated promptly when vulnerabilities are rated as critical.</w:t>
      </w:r>
    </w:p>
    <w:p w14:paraId="0CDD57D0" w14:textId="77777777" w:rsidR="00E0446A" w:rsidRDefault="00E0446A" w:rsidP="00C275EB">
      <w:pPr>
        <w:pStyle w:val="ListBullet"/>
      </w:pPr>
      <w:r>
        <w:t xml:space="preserve">Automatic updates on all applications on devices that connect to the network must be enabled. Where this is not possible, manual update processes must be in place. </w:t>
      </w:r>
    </w:p>
    <w:p w14:paraId="227E8521" w14:textId="77777777" w:rsidR="00E0446A" w:rsidRDefault="00E0446A" w:rsidP="00C275EB">
      <w:pPr>
        <w:pStyle w:val="ListBullet"/>
      </w:pPr>
      <w:r>
        <w:t>Applications and operating systems that are no longer supported by the vendor must not be used.</w:t>
      </w:r>
    </w:p>
    <w:p w14:paraId="6AC6102A" w14:textId="77777777" w:rsidR="00E0446A" w:rsidRDefault="00E0446A" w:rsidP="00C275EB">
      <w:pPr>
        <w:pStyle w:val="ListBullet"/>
      </w:pPr>
      <w:r>
        <w:t xml:space="preserve">User devices provided by [Organisation] must have antivirus software installed with appropriate configurations such as scheduled scans and scanning files when these are accessed by users. </w:t>
      </w:r>
    </w:p>
    <w:p w14:paraId="4B66F88B" w14:textId="77777777" w:rsidR="00E0446A" w:rsidRDefault="00E0446A" w:rsidP="00C275EB">
      <w:pPr>
        <w:pStyle w:val="ListBullet"/>
      </w:pPr>
      <w:r>
        <w:t>End users must not have permissions to modify the security settings of software (e.g., anti-virus) running on computing equipment (except for approved devices and end-users).</w:t>
      </w:r>
    </w:p>
    <w:p w14:paraId="4859CBE1" w14:textId="77777777" w:rsidR="00E0446A" w:rsidRDefault="00E0446A" w:rsidP="00C275EB">
      <w:pPr>
        <w:pStyle w:val="ListBullet"/>
      </w:pPr>
      <w:r>
        <w:t xml:space="preserve">When end users use their own devices (BYOD), the requirements from the End User Security policy (4.6 Mobile Computing Devices) should be followed. </w:t>
      </w:r>
    </w:p>
    <w:p w14:paraId="37EF5958" w14:textId="77777777" w:rsidR="00E0446A" w:rsidRDefault="00E0446A" w:rsidP="00C275EB">
      <w:pPr>
        <w:pStyle w:val="ListBullet"/>
      </w:pPr>
      <w:r>
        <w:t>Devices that access sensitive information must have only approved software installed.</w:t>
      </w:r>
    </w:p>
    <w:p w14:paraId="7443604E" w14:textId="77777777" w:rsidR="00E0446A" w:rsidRDefault="00E0446A" w:rsidP="00C275EB">
      <w:pPr>
        <w:pStyle w:val="ListBullet"/>
      </w:pPr>
      <w:r>
        <w:t>Insecure protocols which do not support multi-factor authentication (SMTP, IMAP etc) must be disabled.</w:t>
      </w:r>
    </w:p>
    <w:p w14:paraId="57D27A49" w14:textId="77777777" w:rsidR="00E0446A" w:rsidRDefault="00E0446A" w:rsidP="00C275EB">
      <w:pPr>
        <w:pStyle w:val="ListBullet"/>
      </w:pPr>
      <w:r>
        <w:t>A firewall must be deployed at the network level to protect [Organisation’s] network from internet-based threats.</w:t>
      </w:r>
    </w:p>
    <w:p w14:paraId="40AA165D" w14:textId="77777777" w:rsidR="00E0446A" w:rsidRDefault="00E0446A" w:rsidP="00DD2B50">
      <w:pPr>
        <w:pStyle w:val="ListBullet"/>
        <w:spacing w:after="360"/>
      </w:pPr>
      <w:r>
        <w:t>An email filtering solution must be implemented to reduce spam and malware received via email.</w:t>
      </w:r>
    </w:p>
    <w:p w14:paraId="5828D170" w14:textId="3AF0247D" w:rsidR="00E0446A" w:rsidRPr="00C275EB" w:rsidRDefault="00E0446A" w:rsidP="00C275EB">
      <w:pPr>
        <w:pStyle w:val="Heading2"/>
      </w:pPr>
      <w:bookmarkStart w:id="19" w:name="_heading=h.2xcytpi"/>
      <w:bookmarkStart w:id="20" w:name="_Toc102644715"/>
      <w:bookmarkEnd w:id="19"/>
      <w:r w:rsidRPr="00C275EB">
        <w:t>Restrict administrative or privileged user access</w:t>
      </w:r>
      <w:bookmarkEnd w:id="20"/>
    </w:p>
    <w:p w14:paraId="30F7A5DB" w14:textId="77777777" w:rsidR="00E0446A" w:rsidRPr="009A792D" w:rsidRDefault="00E0446A" w:rsidP="009A792D">
      <w:pPr>
        <w:pStyle w:val="BodyText"/>
        <w:rPr>
          <w:color w:val="0000FF"/>
        </w:rPr>
      </w:pPr>
      <w:r>
        <w:rPr>
          <w:color w:val="0000FF"/>
        </w:rPr>
        <w:t>Guidance: Please refer to the IT Security Register Template for more detailed information on the Privileged user access (such as privileged users, type of privileges etc.)</w:t>
      </w:r>
    </w:p>
    <w:p w14:paraId="27A2992D" w14:textId="77777777" w:rsidR="00E0446A" w:rsidRDefault="00E0446A" w:rsidP="00C275EB">
      <w:pPr>
        <w:pStyle w:val="ListBullet"/>
      </w:pPr>
      <w:r>
        <w:t xml:space="preserve">End users must not maintain administrative privileges over devices that [Organisation] has supplied for work purposes. While administrative privileges are sometimes required to perform actions on a </w:t>
      </w:r>
      <w:r>
        <w:lastRenderedPageBreak/>
        <w:t>device, these should only be provided to a very limited number of personnel (1 or 2). If an end user requests access to administrative privileges on a device the following process for providing this access should be used:</w:t>
      </w:r>
    </w:p>
    <w:p w14:paraId="23DB2C4A" w14:textId="77777777" w:rsidR="00E0446A" w:rsidRDefault="00E0446A" w:rsidP="00C275EB">
      <w:pPr>
        <w:pStyle w:val="ListBullet2"/>
      </w:pPr>
      <w:r>
        <w:t>Confirmation of the certain task the end user needs to perform using administrative privileges.</w:t>
      </w:r>
    </w:p>
    <w:p w14:paraId="2A3EDDAA" w14:textId="77777777" w:rsidR="00E0446A" w:rsidRDefault="00E0446A" w:rsidP="00C275EB">
      <w:pPr>
        <w:pStyle w:val="ListBullet2"/>
      </w:pPr>
      <w:r>
        <w:t>A complex password must be set on the account, as this account now carries greater risk if it were to be compromised.</w:t>
      </w:r>
    </w:p>
    <w:p w14:paraId="48CA80E0" w14:textId="3EC39EEE" w:rsidR="00E0446A" w:rsidRDefault="00E0446A" w:rsidP="00C275EB">
      <w:pPr>
        <w:pStyle w:val="ListBullet2"/>
      </w:pPr>
      <w:r>
        <w:t>The use of administrative privileges should be time bound and regularly validated. For example, a user should only hold elevated privileges for the time they require them, post that</w:t>
      </w:r>
      <w:r w:rsidR="003B586E">
        <w:t>,</w:t>
      </w:r>
      <w:r>
        <w:t xml:space="preserve"> these should be removed.</w:t>
      </w:r>
    </w:p>
    <w:p w14:paraId="1BBEDB1B" w14:textId="77777777" w:rsidR="00E0446A" w:rsidRDefault="00E0446A" w:rsidP="00DD2B50">
      <w:pPr>
        <w:pStyle w:val="ListBullet"/>
        <w:spacing w:after="360"/>
      </w:pPr>
      <w:r>
        <w:t>Privileged users at [Organisation] are also those end users who have access to information considered sensitive (for example, client personal information). User access reviews of IT systems holding sensitive information must be conducted on a regular basis (e.g., monthly, quarterly) to identify user accounts that must be deprovisioned or have access levels adjusted.</w:t>
      </w:r>
    </w:p>
    <w:p w14:paraId="03E86A76" w14:textId="08180DE4" w:rsidR="00E0446A" w:rsidRPr="00C275EB" w:rsidRDefault="00E0446A" w:rsidP="00C275EB">
      <w:pPr>
        <w:pStyle w:val="Heading2"/>
      </w:pPr>
      <w:bookmarkStart w:id="21" w:name="_heading=h.1ci93xb"/>
      <w:bookmarkStart w:id="22" w:name="_Toc102644716"/>
      <w:bookmarkEnd w:id="21"/>
      <w:r w:rsidRPr="00C275EB">
        <w:t>Password management</w:t>
      </w:r>
      <w:bookmarkEnd w:id="22"/>
    </w:p>
    <w:p w14:paraId="0648E792" w14:textId="77777777" w:rsidR="00E0446A" w:rsidRPr="009A792D" w:rsidRDefault="00E0446A" w:rsidP="009A792D">
      <w:pPr>
        <w:pStyle w:val="BodyText"/>
        <w:rPr>
          <w:color w:val="0000FF"/>
        </w:rPr>
      </w:pPr>
      <w:r>
        <w:rPr>
          <w:color w:val="0000FF"/>
        </w:rPr>
        <w:t>Guidance: When specifying and implementing password requirements, it is important to note that long, complex passwords are more secure than short, simple passwords.</w:t>
      </w:r>
    </w:p>
    <w:p w14:paraId="35E87015" w14:textId="77777777" w:rsidR="00E0446A" w:rsidRDefault="00E0446A" w:rsidP="00DD2B50">
      <w:pPr>
        <w:pStyle w:val="ListBullet"/>
      </w:pPr>
      <w:r>
        <w:t>Passwords must comply with the following requirements:</w:t>
      </w:r>
    </w:p>
    <w:p w14:paraId="31209744" w14:textId="77777777" w:rsidR="00E0446A" w:rsidRDefault="00E0446A" w:rsidP="00DD2B50">
      <w:pPr>
        <w:pStyle w:val="ListBullet2"/>
      </w:pPr>
      <w:r>
        <w:t>Minimum length</w:t>
      </w:r>
    </w:p>
    <w:p w14:paraId="4A57EA0A" w14:textId="42097A9D" w:rsidR="00E0446A" w:rsidRDefault="00E0446A" w:rsidP="00DD2B50">
      <w:pPr>
        <w:pStyle w:val="ListBullet3"/>
      </w:pPr>
      <w:r>
        <w:t xml:space="preserve">At least eight (8) characters when coupled with multi-factor authentication, otherwise at least </w:t>
      </w:r>
      <w:r w:rsidR="003B586E">
        <w:t>t</w:t>
      </w:r>
      <w:r>
        <w:t>en</w:t>
      </w:r>
      <w:r w:rsidR="004809B7">
        <w:t xml:space="preserve"> </w:t>
      </w:r>
      <w:r>
        <w:t>(10) characters.</w:t>
      </w:r>
    </w:p>
    <w:p w14:paraId="29BA4F69" w14:textId="77777777" w:rsidR="00E0446A" w:rsidRDefault="00E0446A" w:rsidP="00DD2B50">
      <w:pPr>
        <w:pStyle w:val="ListBullet2"/>
      </w:pPr>
      <w:r>
        <w:t>Complexity</w:t>
      </w:r>
    </w:p>
    <w:p w14:paraId="6B853773" w14:textId="28F0129D" w:rsidR="00E0446A" w:rsidRDefault="00E0446A" w:rsidP="00DD2B50">
      <w:pPr>
        <w:pStyle w:val="ListBullet3"/>
      </w:pPr>
      <w:r>
        <w:t>Combination of uppercase and lowercase alpha and numeric characters and at least one special character (e.g., %, #</w:t>
      </w:r>
      <w:proofErr w:type="gramStart"/>
      <w:r>
        <w:t>, !</w:t>
      </w:r>
      <w:proofErr w:type="gramEnd"/>
      <w:r>
        <w:t xml:space="preserve">). </w:t>
      </w:r>
    </w:p>
    <w:p w14:paraId="70AD1B7A" w14:textId="77777777" w:rsidR="00E0446A" w:rsidRDefault="00E0446A" w:rsidP="00EA7849">
      <w:pPr>
        <w:pStyle w:val="ListBullet2"/>
      </w:pPr>
      <w:r>
        <w:t>The use of a passphrase, which is a string of four or more random, unrelated words strung together is recommended. When coupled with complexity requirements, this increases password strength.</w:t>
      </w:r>
    </w:p>
    <w:p w14:paraId="3C041C52" w14:textId="77777777" w:rsidR="00E0446A" w:rsidRDefault="00E0446A" w:rsidP="00EA7849">
      <w:pPr>
        <w:pStyle w:val="ListBullet2"/>
      </w:pPr>
      <w:r>
        <w:t>The use of shared user accounts must be minimised. If shared accounts are used, passwords to these accounts must be shared securely and changed when staff with knowledge of the password leave [Organisation].</w:t>
      </w:r>
    </w:p>
    <w:p w14:paraId="04BF3927" w14:textId="77777777" w:rsidR="00E0446A" w:rsidRDefault="00E0446A" w:rsidP="00EA7849">
      <w:pPr>
        <w:pStyle w:val="ListBullet2"/>
      </w:pPr>
      <w:r>
        <w:t xml:space="preserve">When end users receive passwords to user accounts the passwords must be shared securely. </w:t>
      </w:r>
    </w:p>
    <w:p w14:paraId="37004BF5" w14:textId="77777777" w:rsidR="00E0446A" w:rsidRDefault="00E0446A" w:rsidP="00EA7849">
      <w:pPr>
        <w:pStyle w:val="ListBullet2"/>
      </w:pPr>
      <w:r>
        <w:t>IT systems in use at [Organisation], must allow for end users to select their own password or change their password at first login.</w:t>
      </w:r>
    </w:p>
    <w:p w14:paraId="216ED816" w14:textId="77777777" w:rsidR="00E0446A" w:rsidRDefault="00E0446A" w:rsidP="00EA7849">
      <w:pPr>
        <w:pStyle w:val="ListBullet2"/>
      </w:pPr>
      <w:r>
        <w:t>Default administrative passwords on devices must be changed.</w:t>
      </w:r>
    </w:p>
    <w:p w14:paraId="346494EA" w14:textId="77777777" w:rsidR="00E0446A" w:rsidRDefault="00E0446A" w:rsidP="00EA7849">
      <w:pPr>
        <w:pStyle w:val="ListBullet2"/>
      </w:pPr>
      <w:r>
        <w:t>When an account compromise has occurred or is suspected, passwords on these end user accounts must be changed.</w:t>
      </w:r>
    </w:p>
    <w:p w14:paraId="11B1B572" w14:textId="77777777" w:rsidR="00E0446A" w:rsidRDefault="00E0446A" w:rsidP="00EA7849">
      <w:pPr>
        <w:pStyle w:val="ListBullet2"/>
      </w:pPr>
      <w:r>
        <w:t>To minimise password incrementation, passwords should be more complex and changed when required. Both examples below are secure passwords:</w:t>
      </w:r>
    </w:p>
    <w:p w14:paraId="698A811F" w14:textId="77777777" w:rsidR="00E0446A" w:rsidRDefault="00E0446A" w:rsidP="00EA7849">
      <w:pPr>
        <w:pStyle w:val="ListBullet3"/>
      </w:pPr>
      <w:r>
        <w:t>Random characters: Hn8$lp&amp;A</w:t>
      </w:r>
    </w:p>
    <w:p w14:paraId="018870A3" w14:textId="77777777" w:rsidR="00E0446A" w:rsidRDefault="00E0446A" w:rsidP="009D04CE">
      <w:pPr>
        <w:pStyle w:val="ListBullet3"/>
        <w:spacing w:after="360"/>
        <w:ind w:left="1023" w:hanging="346"/>
      </w:pPr>
      <w:r>
        <w:t>Memorable passphrase, with altered characters: No1-CanGuessMe!</w:t>
      </w:r>
    </w:p>
    <w:p w14:paraId="6A55BFAE" w14:textId="57A315CF" w:rsidR="00E0446A" w:rsidRPr="009B4EC3" w:rsidRDefault="00E0446A" w:rsidP="009B4EC3">
      <w:pPr>
        <w:pStyle w:val="Heading2"/>
      </w:pPr>
      <w:bookmarkStart w:id="23" w:name="_heading=h.3whwml4"/>
      <w:bookmarkStart w:id="24" w:name="_Toc102644717"/>
      <w:bookmarkEnd w:id="23"/>
      <w:r w:rsidRPr="009B4EC3">
        <w:t>Multi-factor authentication</w:t>
      </w:r>
      <w:bookmarkEnd w:id="24"/>
    </w:p>
    <w:p w14:paraId="76A76554" w14:textId="77777777" w:rsidR="00E0446A" w:rsidRPr="004B10EE" w:rsidRDefault="00E0446A" w:rsidP="002A096B">
      <w:pPr>
        <w:pStyle w:val="BodyText"/>
        <w:rPr>
          <w:color w:val="0000FF"/>
        </w:rPr>
      </w:pPr>
      <w:r>
        <w:rPr>
          <w:color w:val="0000FF"/>
        </w:rPr>
        <w:t xml:space="preserve">Guidance: Multi-Factor Authentication (MFA) is one of the most important controls that an organisation can use to prevent unauthorised access. When implemented, if a password is compromised, an attacker will need access to the 2nd authentication factor (phone, email etc..) to gain access. There are many options, but for </w:t>
      </w:r>
      <w:r w:rsidRPr="004B10EE">
        <w:rPr>
          <w:color w:val="0000FF"/>
        </w:rPr>
        <w:t xml:space="preserve">MFA to be effective, each factor must come from a different category: </w:t>
      </w:r>
    </w:p>
    <w:p w14:paraId="0EE73B22" w14:textId="77777777" w:rsidR="00E0446A" w:rsidRPr="004B10EE" w:rsidRDefault="00E0446A" w:rsidP="00BB5348">
      <w:pPr>
        <w:pStyle w:val="ListNumber"/>
        <w:numPr>
          <w:ilvl w:val="0"/>
          <w:numId w:val="58"/>
        </w:numPr>
        <w:rPr>
          <w:color w:val="0000FF"/>
        </w:rPr>
      </w:pPr>
      <w:r w:rsidRPr="004B10EE">
        <w:rPr>
          <w:color w:val="0000FF"/>
        </w:rPr>
        <w:lastRenderedPageBreak/>
        <w:t>Something you know: Password/PIN</w:t>
      </w:r>
    </w:p>
    <w:p w14:paraId="57D44551" w14:textId="77777777" w:rsidR="00E0446A" w:rsidRPr="004B10EE" w:rsidRDefault="00E0446A" w:rsidP="00BB5348">
      <w:pPr>
        <w:pStyle w:val="ListNumber"/>
        <w:rPr>
          <w:color w:val="0000FF"/>
        </w:rPr>
      </w:pPr>
      <w:r w:rsidRPr="004B10EE">
        <w:rPr>
          <w:color w:val="0000FF"/>
        </w:rPr>
        <w:t>Something you have: Phone/Email/Certificate</w:t>
      </w:r>
    </w:p>
    <w:p w14:paraId="05741696" w14:textId="118B23C4" w:rsidR="00E0446A" w:rsidRPr="004B10EE" w:rsidRDefault="00E0446A" w:rsidP="00BB5348">
      <w:pPr>
        <w:pStyle w:val="ListNumber"/>
        <w:rPr>
          <w:color w:val="0000FF"/>
        </w:rPr>
      </w:pPr>
      <w:r w:rsidRPr="004B10EE">
        <w:rPr>
          <w:color w:val="0000FF"/>
        </w:rPr>
        <w:t>Something you are (biometrics): Facial recognition</w:t>
      </w:r>
      <w:r w:rsidR="00747059" w:rsidRPr="004B10EE">
        <w:rPr>
          <w:color w:val="0000FF"/>
        </w:rPr>
        <w:t>/</w:t>
      </w:r>
      <w:r w:rsidRPr="004B10EE">
        <w:rPr>
          <w:color w:val="0000FF"/>
        </w:rPr>
        <w:t>Fingerprint</w:t>
      </w:r>
    </w:p>
    <w:p w14:paraId="51932A05" w14:textId="77777777" w:rsidR="00E0446A" w:rsidRDefault="00E0446A" w:rsidP="00BB5348">
      <w:pPr>
        <w:pStyle w:val="ListBullet"/>
      </w:pPr>
      <w:r>
        <w:t>Multi-Factor authentication (MFA) must be used for IT systems/applications in use at [Organisation] that are internet-facing and hold sensitive information.</w:t>
      </w:r>
    </w:p>
    <w:p w14:paraId="7CB9696F" w14:textId="601DE745" w:rsidR="00E0446A" w:rsidRPr="00BB5348" w:rsidRDefault="00E0446A" w:rsidP="00BB5348">
      <w:pPr>
        <w:pStyle w:val="Heading2"/>
      </w:pPr>
      <w:bookmarkStart w:id="25" w:name="_heading=h.2bn6wsx"/>
      <w:bookmarkStart w:id="26" w:name="_Toc102644718"/>
      <w:bookmarkEnd w:id="25"/>
      <w:r w:rsidRPr="00BB5348">
        <w:t>Awareness and training</w:t>
      </w:r>
      <w:bookmarkEnd w:id="26"/>
    </w:p>
    <w:p w14:paraId="700EB22B" w14:textId="77777777" w:rsidR="00E0446A" w:rsidRPr="002A096B" w:rsidRDefault="00E0446A" w:rsidP="004B10EE">
      <w:pPr>
        <w:pStyle w:val="BodyText"/>
        <w:spacing w:after="120"/>
        <w:rPr>
          <w:color w:val="0000FF"/>
        </w:rPr>
      </w:pPr>
      <w:r>
        <w:rPr>
          <w:color w:val="0000FF"/>
        </w:rPr>
        <w:t>Guidance: Training personnel and raising cyber-awareness is an essential part of any uplift in security. Awareness is the start of an ongoing process, there must be recurring awareness training sessions and attestation to the understanding of the points below.</w:t>
      </w:r>
    </w:p>
    <w:p w14:paraId="7ED61CB8" w14:textId="77777777" w:rsidR="00E0446A" w:rsidRDefault="00E0446A" w:rsidP="004B10EE">
      <w:pPr>
        <w:pStyle w:val="ListBullet"/>
        <w:spacing w:after="80"/>
      </w:pPr>
      <w:r>
        <w:t>All end users must develop an understanding of the following points:</w:t>
      </w:r>
    </w:p>
    <w:p w14:paraId="7718BDD8" w14:textId="689EA722" w:rsidR="00E0446A" w:rsidRDefault="00E0446A" w:rsidP="004B10EE">
      <w:pPr>
        <w:pStyle w:val="ListBullet2"/>
        <w:spacing w:after="80"/>
      </w:pPr>
      <w:r>
        <w:t>Password usage and management - Creation, frequency of changes, secure storage,</w:t>
      </w:r>
      <w:r w:rsidR="009A19DB">
        <w:t xml:space="preserve"> multi-factor authentication</w:t>
      </w:r>
      <w:r w:rsidR="008B4DD7">
        <w:t xml:space="preserve"> </w:t>
      </w:r>
      <w:r w:rsidR="009A19DB">
        <w:t>(</w:t>
      </w:r>
      <w:r>
        <w:t>MFA</w:t>
      </w:r>
      <w:r w:rsidR="009A19DB">
        <w:t>)</w:t>
      </w:r>
      <w:r>
        <w:t>.</w:t>
      </w:r>
    </w:p>
    <w:p w14:paraId="0B38032E" w14:textId="77777777" w:rsidR="00E0446A" w:rsidRDefault="00E0446A" w:rsidP="004B10EE">
      <w:pPr>
        <w:pStyle w:val="ListBullet2"/>
        <w:spacing w:after="80"/>
      </w:pPr>
      <w:r>
        <w:t>Policy - Implications of non-compliance.</w:t>
      </w:r>
    </w:p>
    <w:p w14:paraId="7EDEAAFD" w14:textId="77777777" w:rsidR="00E0446A" w:rsidRDefault="00E0446A" w:rsidP="004B10EE">
      <w:pPr>
        <w:pStyle w:val="ListBullet2"/>
        <w:spacing w:after="80"/>
      </w:pPr>
      <w:r>
        <w:t>Emails - Attachments, links, phishing, spam, email list etiquette.</w:t>
      </w:r>
    </w:p>
    <w:p w14:paraId="3F529D5A" w14:textId="77777777" w:rsidR="00E0446A" w:rsidRDefault="00E0446A" w:rsidP="004B10EE">
      <w:pPr>
        <w:pStyle w:val="ListBullet2"/>
        <w:spacing w:after="80"/>
      </w:pPr>
      <w:r>
        <w:t xml:space="preserve">Web usage - Appropriate usage </w:t>
      </w:r>
      <w:r>
        <w:rPr>
          <w:highlight w:val="white"/>
        </w:rPr>
        <w:t>(e.g., work-related internet browsing, file and content sharing via organisation approved platforms).</w:t>
      </w:r>
    </w:p>
    <w:p w14:paraId="5F6B5FD5" w14:textId="77777777" w:rsidR="00E0446A" w:rsidRDefault="00E0446A" w:rsidP="004B10EE">
      <w:pPr>
        <w:pStyle w:val="ListBullet2"/>
        <w:spacing w:after="80"/>
      </w:pPr>
      <w:r>
        <w:t>Social engineering - Shoulder surfing, phishing, unusual activity, password resets</w:t>
      </w:r>
    </w:p>
    <w:p w14:paraId="35485BED" w14:textId="77777777" w:rsidR="00E0446A" w:rsidRDefault="00E0446A" w:rsidP="004B10EE">
      <w:pPr>
        <w:pStyle w:val="ListBullet2"/>
        <w:spacing w:after="80"/>
      </w:pPr>
      <w:r>
        <w:t xml:space="preserve">Incident response - Roles, </w:t>
      </w:r>
      <w:proofErr w:type="gramStart"/>
      <w:r>
        <w:t>responsibilities</w:t>
      </w:r>
      <w:proofErr w:type="gramEnd"/>
      <w:r>
        <w:t xml:space="preserve"> and procedures (who to contact, what to do).</w:t>
      </w:r>
    </w:p>
    <w:p w14:paraId="33FB5C01" w14:textId="77777777" w:rsidR="00E0446A" w:rsidRDefault="00E0446A" w:rsidP="004B10EE">
      <w:pPr>
        <w:pStyle w:val="ListBullet2"/>
        <w:spacing w:after="80"/>
      </w:pPr>
      <w:r>
        <w:t>Personal use - Use of systems at work and at home.</w:t>
      </w:r>
    </w:p>
    <w:p w14:paraId="4D056216" w14:textId="77777777" w:rsidR="00E0446A" w:rsidRDefault="00E0446A" w:rsidP="004B10EE">
      <w:pPr>
        <w:pStyle w:val="ListBullet2"/>
        <w:spacing w:after="80"/>
      </w:pPr>
      <w:r>
        <w:t>Patching - Regular update</w:t>
      </w:r>
      <w:r>
        <w:rPr>
          <w:highlight w:val="white"/>
        </w:rPr>
        <w:t>s (e.g., timely update of patches when they are released by IT).</w:t>
      </w:r>
    </w:p>
    <w:p w14:paraId="6290CA05" w14:textId="77777777" w:rsidR="00E0446A" w:rsidRDefault="00E0446A" w:rsidP="004B10EE">
      <w:pPr>
        <w:pStyle w:val="ListBullet2"/>
        <w:spacing w:after="80"/>
      </w:pPr>
      <w:r>
        <w:t>Access control concepts - Principle of least privilege, privileged access, separation of duties.</w:t>
      </w:r>
    </w:p>
    <w:p w14:paraId="67A30E76" w14:textId="77777777" w:rsidR="00E0446A" w:rsidRDefault="00E0446A" w:rsidP="004B10EE">
      <w:pPr>
        <w:pStyle w:val="ListBullet2"/>
        <w:spacing w:after="80"/>
      </w:pPr>
      <w:r>
        <w:t>Desktop - Screensavers, locking unattended screens.</w:t>
      </w:r>
    </w:p>
    <w:p w14:paraId="756EAD3D" w14:textId="77777777" w:rsidR="00E0446A" w:rsidRDefault="00E0446A" w:rsidP="002234B4">
      <w:pPr>
        <w:pStyle w:val="ListBullet"/>
      </w:pPr>
      <w:r>
        <w:t>Existing staff must receive appropriate refresher training on an annual or more frequent basis.</w:t>
      </w:r>
    </w:p>
    <w:p w14:paraId="384208C7" w14:textId="50D28081" w:rsidR="00E0446A" w:rsidRPr="002234B4" w:rsidRDefault="00E0446A" w:rsidP="002234B4">
      <w:pPr>
        <w:pStyle w:val="Heading2"/>
      </w:pPr>
      <w:bookmarkStart w:id="27" w:name="_heading=h.qsh70q"/>
      <w:bookmarkStart w:id="28" w:name="_Toc102644719"/>
      <w:bookmarkEnd w:id="27"/>
      <w:r w:rsidRPr="002234B4">
        <w:t>Regular backups</w:t>
      </w:r>
      <w:bookmarkEnd w:id="28"/>
    </w:p>
    <w:p w14:paraId="3081E90E" w14:textId="359E6040" w:rsidR="00E0446A" w:rsidRDefault="00E0446A" w:rsidP="004B10EE">
      <w:pPr>
        <w:pStyle w:val="BodyText"/>
        <w:spacing w:after="120"/>
        <w:rPr>
          <w:color w:val="0000FF"/>
        </w:rPr>
      </w:pPr>
      <w:r w:rsidRPr="3A094CBA">
        <w:rPr>
          <w:color w:val="0000FF"/>
        </w:rPr>
        <w:t xml:space="preserve">Guidance: Creating a back-up process doesn’t need to be complex, it can be </w:t>
      </w:r>
      <w:proofErr w:type="gramStart"/>
      <w:r w:rsidRPr="3A094CBA">
        <w:rPr>
          <w:color w:val="0000FF"/>
        </w:rPr>
        <w:t>straightforward</w:t>
      </w:r>
      <w:r w:rsidR="006C02E5">
        <w:rPr>
          <w:color w:val="0000FF"/>
        </w:rPr>
        <w:t>;</w:t>
      </w:r>
      <w:proofErr w:type="gramEnd"/>
      <w:r w:rsidRPr="3A094CBA">
        <w:rPr>
          <w:color w:val="0000FF"/>
        </w:rPr>
        <w:t xml:space="preserve"> such as purchasing a secondary removal hard drive and transferring data to it periodically. Please refer to the IT Security Register Template for more detailed information on the backup approach (frequency, retention, type etc) for various information systems.</w:t>
      </w:r>
    </w:p>
    <w:p w14:paraId="7A5635E2" w14:textId="77777777" w:rsidR="00E0446A" w:rsidRDefault="00E0446A" w:rsidP="002234B4">
      <w:pPr>
        <w:pStyle w:val="ListBullet"/>
      </w:pPr>
      <w:r>
        <w:t>Regular backups of central information stores that are considered high value (</w:t>
      </w:r>
      <w:proofErr w:type="gramStart"/>
      <w:r>
        <w:t>i.e.</w:t>
      </w:r>
      <w:proofErr w:type="gramEnd"/>
      <w:r>
        <w:t xml:space="preserve"> if lost or unrecoverable for an extended period of time, would impact on the operations of the organisation) must be performed.</w:t>
      </w:r>
    </w:p>
    <w:p w14:paraId="585E1856" w14:textId="77777777" w:rsidR="00E0446A" w:rsidRDefault="00E0446A" w:rsidP="002234B4">
      <w:pPr>
        <w:pStyle w:val="ListBullet"/>
      </w:pPr>
      <w:r>
        <w:t xml:space="preserve">The backup must be stored in a different location to the original data that is backed up. </w:t>
      </w:r>
      <w:r>
        <w:rPr>
          <w:color w:val="0000FF"/>
        </w:rPr>
        <w:t>(Guidance: An example would be not to leave backup files on the device which they would normally be stored on)</w:t>
      </w:r>
    </w:p>
    <w:p w14:paraId="2CD8881D" w14:textId="3F12F775" w:rsidR="00E0446A" w:rsidRDefault="00E0446A" w:rsidP="002234B4">
      <w:pPr>
        <w:pStyle w:val="ListBullet"/>
      </w:pPr>
      <w:r>
        <w:t>Backups must be scheduled according to the availability and integrity requirements of the information that is being backed up. A backup schedule must be documented and maintained for [Organisation]’s critical information systems.</w:t>
      </w:r>
    </w:p>
    <w:p w14:paraId="09EA9775" w14:textId="77777777" w:rsidR="00E0446A" w:rsidRDefault="00E0446A" w:rsidP="004B10EE">
      <w:pPr>
        <w:pStyle w:val="ListBullet"/>
        <w:spacing w:after="360"/>
      </w:pPr>
      <w:r>
        <w:t>A simple data recovery test for important IT systems must be performed annually.</w:t>
      </w:r>
    </w:p>
    <w:p w14:paraId="07C10B98" w14:textId="4A94F7F1" w:rsidR="00E0446A" w:rsidRPr="007F7781" w:rsidRDefault="00E0446A" w:rsidP="007F7781">
      <w:pPr>
        <w:pStyle w:val="Heading2"/>
      </w:pPr>
      <w:bookmarkStart w:id="29" w:name="_heading=h.3as4poj"/>
      <w:bookmarkStart w:id="30" w:name="_Toc102644720"/>
      <w:bookmarkEnd w:id="29"/>
      <w:r w:rsidRPr="007F7781">
        <w:t>Incident response awareness</w:t>
      </w:r>
      <w:bookmarkEnd w:id="30"/>
    </w:p>
    <w:p w14:paraId="13E68084" w14:textId="77777777" w:rsidR="00E0446A" w:rsidRPr="002A096B" w:rsidRDefault="00E0446A" w:rsidP="004B10EE">
      <w:pPr>
        <w:pStyle w:val="BodyText"/>
        <w:spacing w:after="120"/>
        <w:rPr>
          <w:color w:val="0000FF"/>
        </w:rPr>
      </w:pPr>
      <w:r>
        <w:rPr>
          <w:color w:val="0000FF"/>
        </w:rPr>
        <w:t>Guidance: Security incidents are adverse events that can impact on the confidentiality, integrity or availability of information or IT systems. These can be of a cyber nature (</w:t>
      </w:r>
      <w:proofErr w:type="gramStart"/>
      <w:r>
        <w:rPr>
          <w:color w:val="0000FF"/>
        </w:rPr>
        <w:t>i.e.</w:t>
      </w:r>
      <w:proofErr w:type="gramEnd"/>
      <w:r>
        <w:rPr>
          <w:color w:val="0000FF"/>
        </w:rPr>
        <w:t xml:space="preserve"> linked to IT systems or technology) or of a physical nature (e.g., physical document copies with confidential information are lost).</w:t>
      </w:r>
    </w:p>
    <w:p w14:paraId="0CDD0792" w14:textId="77777777" w:rsidR="00E0446A" w:rsidRPr="002A096B" w:rsidRDefault="00E0446A" w:rsidP="004B10EE">
      <w:pPr>
        <w:pStyle w:val="BodyText"/>
        <w:spacing w:after="120"/>
        <w:rPr>
          <w:color w:val="0000FF"/>
        </w:rPr>
      </w:pPr>
      <w:bookmarkStart w:id="31" w:name="_heading=h.1pxezwc"/>
      <w:bookmarkEnd w:id="31"/>
      <w:r>
        <w:rPr>
          <w:color w:val="0000FF"/>
        </w:rPr>
        <w:t>Edit this section in accordance with the needs of your organisation.</w:t>
      </w:r>
    </w:p>
    <w:p w14:paraId="167827AF" w14:textId="77777777" w:rsidR="00E0446A" w:rsidRDefault="00E0446A" w:rsidP="004B10EE">
      <w:pPr>
        <w:pStyle w:val="ListBullet"/>
        <w:spacing w:after="80"/>
      </w:pPr>
      <w:r>
        <w:lastRenderedPageBreak/>
        <w:t>Personnel at [Organisation] must be aware of the contact point at [Organisation] in the event of a security incident.</w:t>
      </w:r>
    </w:p>
    <w:p w14:paraId="1A972E88" w14:textId="77777777" w:rsidR="00E0446A" w:rsidRDefault="00E0446A" w:rsidP="004B10EE">
      <w:pPr>
        <w:pStyle w:val="ListBullet"/>
        <w:spacing w:after="80"/>
      </w:pPr>
      <w:r>
        <w:t xml:space="preserve">[Organisation] must know who to contact externally to seek assistance, if required. </w:t>
      </w:r>
    </w:p>
    <w:p w14:paraId="34E0D599" w14:textId="77777777" w:rsidR="00E0446A" w:rsidRDefault="00E0446A" w:rsidP="004B10EE">
      <w:pPr>
        <w:pStyle w:val="ListBullet"/>
        <w:spacing w:after="80"/>
      </w:pPr>
      <w:r>
        <w:t>For example:</w:t>
      </w:r>
    </w:p>
    <w:p w14:paraId="306F1F48" w14:textId="77777777" w:rsidR="00E0446A" w:rsidRDefault="00E0446A" w:rsidP="004B10EE">
      <w:pPr>
        <w:pStyle w:val="ListBullet2"/>
        <w:spacing w:after="80"/>
      </w:pPr>
      <w:r>
        <w:t>IT Support provider</w:t>
      </w:r>
    </w:p>
    <w:p w14:paraId="320FD8AF" w14:textId="297EADD4" w:rsidR="00E0446A" w:rsidRDefault="00E0446A" w:rsidP="004B10EE">
      <w:pPr>
        <w:pStyle w:val="ListBullet2"/>
        <w:spacing w:after="80"/>
      </w:pPr>
      <w:r>
        <w:t>The Australian Cyber Security Centre (ACSC) should be contacted to provide advice and assistance.</w:t>
      </w:r>
    </w:p>
    <w:p w14:paraId="6E932CF8" w14:textId="77777777" w:rsidR="00E0446A" w:rsidRPr="00DB3FC5" w:rsidRDefault="00E0446A" w:rsidP="00DB3FC5">
      <w:pPr>
        <w:pStyle w:val="Heading1"/>
        <w:tabs>
          <w:tab w:val="num" w:pos="567"/>
        </w:tabs>
        <w:ind w:left="431" w:hanging="431"/>
      </w:pPr>
      <w:bookmarkStart w:id="32" w:name="_heading=h.49x2ik5"/>
      <w:bookmarkStart w:id="33" w:name="_heading=h.2p2csry"/>
      <w:bookmarkStart w:id="34" w:name="_Toc100307791"/>
      <w:bookmarkStart w:id="35" w:name="_Toc102644721"/>
      <w:bookmarkEnd w:id="32"/>
      <w:bookmarkEnd w:id="33"/>
      <w:r w:rsidRPr="00DB3FC5">
        <w:lastRenderedPageBreak/>
        <w:t>Tier 2 controls</w:t>
      </w:r>
      <w:bookmarkEnd w:id="34"/>
      <w:bookmarkEnd w:id="35"/>
    </w:p>
    <w:p w14:paraId="1F311FDB" w14:textId="77777777" w:rsidR="00E0446A" w:rsidRPr="002A096B" w:rsidRDefault="00E0446A" w:rsidP="002A096B">
      <w:pPr>
        <w:pStyle w:val="BodyText"/>
        <w:rPr>
          <w:color w:val="0000FF"/>
        </w:rPr>
      </w:pPr>
      <w:r>
        <w:rPr>
          <w:color w:val="0000FF"/>
        </w:rPr>
        <w:t xml:space="preserve">Guidance: The intention of the Tier 2 controls is to equip an organisation with the ability to continuously uplift its cybersecurity. There is an identified need for organisations to understand the threats, </w:t>
      </w:r>
      <w:proofErr w:type="gramStart"/>
      <w:r>
        <w:rPr>
          <w:color w:val="0000FF"/>
        </w:rPr>
        <w:t>vulnerabilities</w:t>
      </w:r>
      <w:proofErr w:type="gramEnd"/>
      <w:r>
        <w:rPr>
          <w:color w:val="0000FF"/>
        </w:rPr>
        <w:t xml:space="preserve"> and loss exposure they face in order to make effective decisions about mitigating controls. The NIST framework has been leveraged and its critical controls have been outlined in this document to guide organisations on how they can best protect their information assets. These controls are segregated into the five domains of the NIST framework to support the creation of a holistic and successful cybersecurity plan. They are Identification controls, Protective controls, Detective controls and Response and Recovery controls.</w:t>
      </w:r>
    </w:p>
    <w:p w14:paraId="3A9FCE7B" w14:textId="77777777" w:rsidR="00E0446A" w:rsidRPr="002A096B" w:rsidRDefault="00E0446A" w:rsidP="002A096B">
      <w:pPr>
        <w:pStyle w:val="BodyText"/>
        <w:rPr>
          <w:color w:val="0000FF"/>
        </w:rPr>
      </w:pPr>
      <w:r>
        <w:rPr>
          <w:color w:val="0000FF"/>
        </w:rPr>
        <w:t>Edit this section in accordance with the needs of your organisation.</w:t>
      </w:r>
    </w:p>
    <w:p w14:paraId="1FC107D2" w14:textId="76EDD54E" w:rsidR="00E0446A" w:rsidRPr="00857566" w:rsidRDefault="00E0446A" w:rsidP="00857566">
      <w:pPr>
        <w:pStyle w:val="Heading2"/>
      </w:pPr>
      <w:bookmarkStart w:id="36" w:name="_heading=h.147n2zr"/>
      <w:bookmarkStart w:id="37" w:name="_Toc102644722"/>
      <w:bookmarkEnd w:id="36"/>
      <w:r w:rsidRPr="00857566">
        <w:t>Identification controls</w:t>
      </w:r>
      <w:bookmarkEnd w:id="37"/>
    </w:p>
    <w:p w14:paraId="36A11D37" w14:textId="49E96977" w:rsidR="00E0446A" w:rsidRPr="008A12F0" w:rsidRDefault="00E0446A" w:rsidP="00821C49">
      <w:pPr>
        <w:pStyle w:val="Heading3"/>
        <w:rPr>
          <w:sz w:val="20"/>
        </w:rPr>
      </w:pPr>
      <w:bookmarkStart w:id="38" w:name="_heading=h.3o7alnk"/>
      <w:bookmarkEnd w:id="38"/>
      <w:r w:rsidRPr="008A12F0">
        <w:rPr>
          <w:sz w:val="20"/>
        </w:rPr>
        <w:t>Information asset management</w:t>
      </w:r>
    </w:p>
    <w:p w14:paraId="5DEA96C7" w14:textId="77777777" w:rsidR="00E0446A" w:rsidRDefault="00E0446A" w:rsidP="00821C49">
      <w:pPr>
        <w:pStyle w:val="ListBullet"/>
        <w:rPr>
          <w:rFonts w:eastAsia="Arial"/>
        </w:rPr>
      </w:pPr>
      <w:r>
        <w:t xml:space="preserve">[Organisation]’s assets and systems (hardware, software and electronic data/information) must be recorded in an inventory or asset register with explicit asset owner and data ownership identified. </w:t>
      </w:r>
    </w:p>
    <w:p w14:paraId="0BA73B4B" w14:textId="77777777" w:rsidR="00E0446A" w:rsidRDefault="00E0446A" w:rsidP="00821C49">
      <w:pPr>
        <w:pStyle w:val="ListBullet"/>
      </w:pPr>
      <w:r>
        <w:t>The asset inventory or register must be regularly updated in accordance with any change that may affect an asset (e.g., addition or decommission of an infrastructure component, break fix involving the replacement of an IT component etc).</w:t>
      </w:r>
    </w:p>
    <w:p w14:paraId="299A6E69" w14:textId="77777777" w:rsidR="00E0446A" w:rsidRDefault="00E0446A" w:rsidP="00821C49">
      <w:pPr>
        <w:pStyle w:val="ListBullet"/>
      </w:pPr>
      <w:r>
        <w:t>Access to the asset inventory must be limited to authorised staff only.</w:t>
      </w:r>
    </w:p>
    <w:p w14:paraId="6EA55CB2" w14:textId="24D9BEA6" w:rsidR="00E0446A" w:rsidRPr="008A12F0" w:rsidRDefault="00E0446A" w:rsidP="00821C49">
      <w:pPr>
        <w:pStyle w:val="Heading3"/>
        <w:rPr>
          <w:sz w:val="20"/>
        </w:rPr>
      </w:pPr>
      <w:bookmarkStart w:id="39" w:name="_heading=h.23ckvvd"/>
      <w:bookmarkStart w:id="40" w:name="_heading=h.ihv636"/>
      <w:bookmarkEnd w:id="39"/>
      <w:bookmarkEnd w:id="40"/>
      <w:r w:rsidRPr="008A12F0">
        <w:rPr>
          <w:sz w:val="20"/>
        </w:rPr>
        <w:t>Information asset classification and handling</w:t>
      </w:r>
    </w:p>
    <w:p w14:paraId="58E209F4" w14:textId="17DF44F4" w:rsidR="00E0446A" w:rsidRDefault="00E0446A" w:rsidP="00821C49">
      <w:pPr>
        <w:pStyle w:val="ListBullet"/>
        <w:rPr>
          <w:rFonts w:eastAsia="Arial"/>
        </w:rPr>
      </w:pPr>
      <w:r>
        <w:t>Assets must be classified by assigning an impact level in accordance with the worst</w:t>
      </w:r>
      <w:r w:rsidR="006C02E5">
        <w:t xml:space="preserve"> </w:t>
      </w:r>
      <w:r>
        <w:t xml:space="preserve">- case consequence of loss or disclosure of asset information. </w:t>
      </w:r>
    </w:p>
    <w:p w14:paraId="72A4C80E" w14:textId="77777777" w:rsidR="00E0446A" w:rsidRDefault="00E0446A" w:rsidP="00821C49">
      <w:pPr>
        <w:pStyle w:val="ListBullet"/>
      </w:pPr>
      <w:r>
        <w:t>Information assets must be labelled with one of the following four (4) Classification Levels comprising [Organisation]’s Information Classification Scheme:</w:t>
      </w:r>
    </w:p>
    <w:p w14:paraId="369BA8F0" w14:textId="77777777" w:rsidR="00E0446A" w:rsidRDefault="00E0446A" w:rsidP="00821C49">
      <w:pPr>
        <w:pStyle w:val="ListBullet2"/>
      </w:pPr>
      <w:r>
        <w:t>Public - Information intended for public use where public use and disclosure would not negatively impact [organisation] (e.g., Marketing brochures and promotional material, online website content, job advertisements).</w:t>
      </w:r>
    </w:p>
    <w:p w14:paraId="0CACCFBD" w14:textId="77777777" w:rsidR="00E0446A" w:rsidRDefault="00E0446A" w:rsidP="00821C49">
      <w:pPr>
        <w:pStyle w:val="ListBullet2"/>
      </w:pPr>
      <w:r>
        <w:t>Internal - Proprietary information intended for internal use or authorised external use where unauthorised disclosure may cause embarrassment or minor damage to [organisation], such as general emails (which are often shared outside the organisation, but not publicly).</w:t>
      </w:r>
    </w:p>
    <w:p w14:paraId="5CAA4340" w14:textId="77777777" w:rsidR="00E0446A" w:rsidRDefault="00E0446A" w:rsidP="00821C49">
      <w:pPr>
        <w:pStyle w:val="ListBullet2"/>
      </w:pPr>
      <w:r>
        <w:t>Confidential - Information subject to a need-to-know basis for certain individuals or groups where unauthorised access may cause major damage to [Organisation]. For example, limited access within the organisation such as day-to-day emails, organisational performance information, certain customer data (such as name, contact details) etc.</w:t>
      </w:r>
    </w:p>
    <w:p w14:paraId="0AE2D3EE" w14:textId="480522A5" w:rsidR="00E0446A" w:rsidRDefault="00E0446A" w:rsidP="00821C49">
      <w:pPr>
        <w:pStyle w:val="ListBullet2"/>
      </w:pPr>
      <w:r>
        <w:t xml:space="preserve">Sensitive - </w:t>
      </w:r>
      <w:r w:rsidR="006C02E5">
        <w:t>I</w:t>
      </w:r>
      <w:r>
        <w:t>nformation subject to a need-to-know basis for certain individuals or groups. Access is typically approved by [organisation] senior management. Unauthorised disclosure may cause severe financial or reputational damage to [organisation]. For example, sensitive information about or belonging to customers or staff (e.g., date of birth, credit card details or client health information).</w:t>
      </w:r>
    </w:p>
    <w:p w14:paraId="3AE91798" w14:textId="77777777" w:rsidR="00E0446A" w:rsidRDefault="00E0446A" w:rsidP="00821C49">
      <w:pPr>
        <w:pStyle w:val="ListBullet"/>
      </w:pPr>
      <w:r>
        <w:t>Information systems must be reassessed on a periodic basis, or at least annually, and declassified when there is no need to retain the initial classification level.</w:t>
      </w:r>
    </w:p>
    <w:p w14:paraId="40FB9C16" w14:textId="55DC8D09" w:rsidR="00E0446A" w:rsidRDefault="00E0446A" w:rsidP="003A36A4">
      <w:pPr>
        <w:pStyle w:val="ListBullet"/>
      </w:pPr>
      <w:r>
        <w:t>In handling information, [Organisation] staff members must cautiously make decisions and take actions that are commensurate with the classification of the information asset throughout its lifecycle (</w:t>
      </w:r>
      <w:proofErr w:type="gramStart"/>
      <w:r>
        <w:t>i.e.</w:t>
      </w:r>
      <w:proofErr w:type="gramEnd"/>
      <w:r>
        <w:t xml:space="preserve"> creation, access, storage, transmission, retention and destruction).</w:t>
      </w:r>
      <w:bookmarkStart w:id="41" w:name="_heading=h.32hioqz"/>
      <w:bookmarkEnd w:id="41"/>
    </w:p>
    <w:p w14:paraId="0F9FD6C8" w14:textId="287BB985" w:rsidR="00E0446A" w:rsidRPr="008A12F0" w:rsidRDefault="00E0446A" w:rsidP="001B1C6F">
      <w:pPr>
        <w:pStyle w:val="Heading3"/>
        <w:rPr>
          <w:rFonts w:eastAsia="Arial"/>
          <w:sz w:val="20"/>
        </w:rPr>
      </w:pPr>
      <w:r w:rsidRPr="008A12F0">
        <w:rPr>
          <w:rFonts w:eastAsia="Arial"/>
          <w:sz w:val="20"/>
        </w:rPr>
        <w:t>Information security risk management</w:t>
      </w:r>
    </w:p>
    <w:p w14:paraId="01FF6185" w14:textId="77777777" w:rsidR="00E0446A" w:rsidRDefault="00E0446A" w:rsidP="001B1C6F">
      <w:pPr>
        <w:pStyle w:val="ListBullet"/>
        <w:rPr>
          <w:rFonts w:eastAsia="Arial"/>
        </w:rPr>
      </w:pPr>
      <w:r>
        <w:t xml:space="preserve">Information security risks are identified, </w:t>
      </w:r>
      <w:proofErr w:type="gramStart"/>
      <w:r>
        <w:t>mitigated</w:t>
      </w:r>
      <w:proofErr w:type="gramEnd"/>
      <w:r>
        <w:t xml:space="preserve"> and monitored through formalised security risk management procedures. </w:t>
      </w:r>
    </w:p>
    <w:p w14:paraId="3D4CDAE5" w14:textId="4245E67D" w:rsidR="00E0446A" w:rsidRDefault="00E0446A" w:rsidP="001B1C6F">
      <w:pPr>
        <w:pStyle w:val="ListBullet"/>
      </w:pPr>
      <w:r>
        <w:lastRenderedPageBreak/>
        <w:t xml:space="preserve">Information </w:t>
      </w:r>
      <w:r w:rsidR="006C02E5">
        <w:t>s</w:t>
      </w:r>
      <w:r>
        <w:t xml:space="preserve">ecurity risk handling must align to [Organisation] Enterprise Risk Management model following risk analysis, likelihood </w:t>
      </w:r>
      <w:r w:rsidR="006C02E5">
        <w:t>and</w:t>
      </w:r>
      <w:r>
        <w:t xml:space="preserve"> consequence classification, and residual risk assessment. </w:t>
      </w:r>
    </w:p>
    <w:p w14:paraId="48766A25" w14:textId="638DFDB9" w:rsidR="00E0446A" w:rsidRDefault="00E0446A" w:rsidP="001B1C6F">
      <w:pPr>
        <w:pStyle w:val="ListBullet"/>
      </w:pPr>
      <w:r>
        <w:t xml:space="preserve">Exemption requests must be documented, reviewed by IT/Security or other appropriate staff and risk accepted by the accountable manager. </w:t>
      </w:r>
    </w:p>
    <w:p w14:paraId="01D2EDF4" w14:textId="77777777" w:rsidR="00E0446A" w:rsidRDefault="00E0446A" w:rsidP="001B1C6F">
      <w:pPr>
        <w:pStyle w:val="ListBullet"/>
      </w:pPr>
      <w:r>
        <w:t>Compliance with Information security risk management must be assured via internal reviews/auditing and/or external auditing.</w:t>
      </w:r>
    </w:p>
    <w:p w14:paraId="465F1CAD" w14:textId="7F96C9DD" w:rsidR="00E0446A" w:rsidRPr="008A12F0" w:rsidRDefault="00E0446A" w:rsidP="00E0446A">
      <w:pPr>
        <w:pStyle w:val="Heading3"/>
        <w:rPr>
          <w:rFonts w:eastAsia="Arial"/>
          <w:sz w:val="20"/>
        </w:rPr>
      </w:pPr>
      <w:bookmarkStart w:id="42" w:name="_heading=h.1hmsyys"/>
      <w:bookmarkEnd w:id="42"/>
      <w:r w:rsidRPr="008A12F0">
        <w:rPr>
          <w:rFonts w:eastAsia="Arial"/>
          <w:sz w:val="20"/>
        </w:rPr>
        <w:t>Third party management</w:t>
      </w:r>
    </w:p>
    <w:p w14:paraId="49DBF90E" w14:textId="2AFFFF96" w:rsidR="00E0446A" w:rsidRDefault="00E0446A" w:rsidP="00FE58B4">
      <w:pPr>
        <w:pStyle w:val="BodyText"/>
        <w:rPr>
          <w:rFonts w:eastAsia="Arial"/>
        </w:rPr>
      </w:pPr>
      <w:r>
        <w:t>Third parties must contractually and operationally commit to meeting [Organisation</w:t>
      </w:r>
      <w:r w:rsidR="008B4DD7">
        <w:t>]</w:t>
      </w:r>
      <w:r>
        <w:t>’s commercial, security and regulatory compliance obligations. The following requirements must be included in third party agreements:</w:t>
      </w:r>
    </w:p>
    <w:p w14:paraId="546331C4" w14:textId="77777777" w:rsidR="00E0446A" w:rsidRDefault="00E0446A" w:rsidP="002A096B">
      <w:pPr>
        <w:pStyle w:val="BodyText"/>
        <w:rPr>
          <w:color w:val="0000FF"/>
        </w:rPr>
      </w:pPr>
      <w:r>
        <w:rPr>
          <w:color w:val="0000FF"/>
        </w:rPr>
        <w:t xml:space="preserve">Guidance: Edit this section in accordance with the needs of your organisation. </w:t>
      </w:r>
    </w:p>
    <w:p w14:paraId="7C791A45" w14:textId="2AB3F117" w:rsidR="00E0446A" w:rsidRPr="00FF4AB9" w:rsidRDefault="00E0446A" w:rsidP="00FF4AB9">
      <w:pPr>
        <w:pStyle w:val="ListBullet"/>
      </w:pPr>
      <w:r w:rsidRPr="00FF4AB9">
        <w:t>External parties are covered by a confidentiality agreement that explicitly states that persons with access to [Organisation]’s facilities or proprietary information are not to disseminate any information about [Organisation], its capabilities or activities without written authorisation.</w:t>
      </w:r>
    </w:p>
    <w:p w14:paraId="4CF1C2C0" w14:textId="09693141" w:rsidR="00E0446A" w:rsidRPr="00FF4AB9" w:rsidRDefault="00E0446A" w:rsidP="00FF4AB9">
      <w:pPr>
        <w:pStyle w:val="ListBullet"/>
      </w:pPr>
      <w:r w:rsidRPr="00FF4AB9">
        <w:t xml:space="preserve">The obligation of the third party to notify [Organisation] in cases of security incidents which may affect [Organisation] (e.g., third party virus outbreak, successful </w:t>
      </w:r>
      <w:proofErr w:type="gramStart"/>
      <w:r w:rsidRPr="00FF4AB9">
        <w:t>third party</w:t>
      </w:r>
      <w:proofErr w:type="gramEnd"/>
      <w:r w:rsidRPr="00FF4AB9">
        <w:t xml:space="preserve"> network compromise etc).</w:t>
      </w:r>
    </w:p>
    <w:p w14:paraId="71C918FD" w14:textId="239349A1" w:rsidR="00E0446A" w:rsidRPr="00FF4AB9" w:rsidRDefault="00E0446A" w:rsidP="00FF4AB9">
      <w:pPr>
        <w:pStyle w:val="ListBullet"/>
      </w:pPr>
      <w:r w:rsidRPr="00FF4AB9">
        <w:t>The obligation of the third party to maintain confidentiality, integrity and availability of [Organisation]’s information.</w:t>
      </w:r>
    </w:p>
    <w:p w14:paraId="4AD08890" w14:textId="77777777" w:rsidR="00E0446A" w:rsidRPr="00FF4AB9" w:rsidRDefault="00E0446A" w:rsidP="00FF4AB9">
      <w:pPr>
        <w:pStyle w:val="ListBullet"/>
      </w:pPr>
      <w:r w:rsidRPr="00FF4AB9">
        <w:t>The possibility of renegotiating or terminating the contract if the terms and conditions are not satisfied, for example an undisclosed security incident or third party failing to meet agreed service levels.</w:t>
      </w:r>
    </w:p>
    <w:p w14:paraId="3D13D075" w14:textId="4D9F07D9" w:rsidR="00E0446A" w:rsidRPr="00FF4AB9" w:rsidRDefault="00E0446A" w:rsidP="00FF4AB9">
      <w:pPr>
        <w:pStyle w:val="ListBullet"/>
      </w:pPr>
      <w:r w:rsidRPr="00FF4AB9">
        <w:t>Subcontracting issues in case the third parties (e.g., Cloud Service Providers) make use of other suppliers for the delivery of the services and these suppliers maintain direct or indirect access to [Organisation]’s data. The third party must ensure that any suppliers they utilise to fulfil contract requirements meet [Organisation]</w:t>
      </w:r>
      <w:r w:rsidR="004D1D95">
        <w:t>’s</w:t>
      </w:r>
      <w:r w:rsidRPr="00FF4AB9">
        <w:t xml:space="preserve"> security and regulatory compliance obligations.</w:t>
      </w:r>
    </w:p>
    <w:p w14:paraId="3C30F1AB" w14:textId="77777777" w:rsidR="00E0446A" w:rsidRPr="00FF4AB9" w:rsidRDefault="00E0446A" w:rsidP="00FF4AB9">
      <w:pPr>
        <w:pStyle w:val="ListBullet"/>
      </w:pPr>
      <w:r w:rsidRPr="00FF4AB9">
        <w:t>All outsourcing contracts must include an agreement on minimum required security control obligations of the third party (e.g., penetration testing and vulnerability management processes for key IT systems or applications).</w:t>
      </w:r>
    </w:p>
    <w:p w14:paraId="3CB40CCE" w14:textId="080DAA57" w:rsidR="00E0446A" w:rsidRPr="00FF4AB9" w:rsidRDefault="00E0446A" w:rsidP="00FF4AB9">
      <w:pPr>
        <w:pStyle w:val="ListBullet"/>
      </w:pPr>
      <w:r w:rsidRPr="00FF4AB9">
        <w:t>Controls must be in place to ensure the security of remote connections between the parties. The third party must utilise the existing [Organisation] security infrastructure and take responsibility for the maintenance of the respective security controls that have been established by [Organisation].</w:t>
      </w:r>
    </w:p>
    <w:p w14:paraId="625C12F3" w14:textId="32311747" w:rsidR="00E0446A" w:rsidRDefault="00E0446A" w:rsidP="00FF4AB9">
      <w:pPr>
        <w:pStyle w:val="ListBullet"/>
        <w:spacing w:after="360"/>
      </w:pPr>
      <w:r>
        <w:t xml:space="preserve">The business continuity and disaster recovery arrangements for the resumption of the </w:t>
      </w:r>
      <w:proofErr w:type="gramStart"/>
      <w:r>
        <w:t>third party</w:t>
      </w:r>
      <w:proofErr w:type="gramEnd"/>
      <w:r>
        <w:t xml:space="preserve"> services in case of service interruption or data loss/destruction. Each department must document and inventory any contracted third parties and their services, along with the criticality of each third party based on the risk assessment.</w:t>
      </w:r>
    </w:p>
    <w:p w14:paraId="164959E5" w14:textId="170A5BD8" w:rsidR="00571A2A" w:rsidRDefault="00571A2A">
      <w:pPr>
        <w:spacing w:line="264" w:lineRule="auto"/>
        <w:rPr>
          <w:rFonts w:cs="Arial"/>
          <w:sz w:val="19"/>
        </w:rPr>
      </w:pPr>
      <w:r>
        <w:br w:type="page"/>
      </w:r>
    </w:p>
    <w:p w14:paraId="7123FE38" w14:textId="7D4F9451" w:rsidR="00E0446A" w:rsidRDefault="00E0446A" w:rsidP="00FF4AB9">
      <w:pPr>
        <w:pStyle w:val="Heading2"/>
      </w:pPr>
      <w:bookmarkStart w:id="43" w:name="_heading=h.41mghml"/>
      <w:bookmarkStart w:id="44" w:name="_Toc102644723"/>
      <w:bookmarkEnd w:id="43"/>
      <w:r>
        <w:lastRenderedPageBreak/>
        <w:t>Protective controls</w:t>
      </w:r>
      <w:bookmarkEnd w:id="44"/>
    </w:p>
    <w:p w14:paraId="057F7D11" w14:textId="35328666" w:rsidR="00E0446A" w:rsidRPr="008A12F0" w:rsidRDefault="00E0446A" w:rsidP="00FF4AB9">
      <w:pPr>
        <w:pStyle w:val="Heading3"/>
        <w:rPr>
          <w:sz w:val="20"/>
        </w:rPr>
      </w:pPr>
      <w:bookmarkStart w:id="45" w:name="_heading=h.2grqrue"/>
      <w:bookmarkEnd w:id="45"/>
      <w:r w:rsidRPr="008A12F0">
        <w:rPr>
          <w:sz w:val="20"/>
        </w:rPr>
        <w:t>Identity and access management</w:t>
      </w:r>
    </w:p>
    <w:p w14:paraId="06EDAE46" w14:textId="77777777" w:rsidR="00E0446A" w:rsidRPr="00C807B9" w:rsidRDefault="00E0446A" w:rsidP="00E0446A">
      <w:pPr>
        <w:rPr>
          <w:rFonts w:cs="Arial"/>
          <w:sz w:val="20"/>
        </w:rPr>
      </w:pPr>
      <w:r w:rsidRPr="00C807B9">
        <w:rPr>
          <w:rFonts w:cs="Arial"/>
          <w:sz w:val="20"/>
        </w:rPr>
        <w:t>A standardised process and procedures for access provisioning and deprovisioning, account management and authentication of users at [Organisation] must be followed.</w:t>
      </w:r>
    </w:p>
    <w:p w14:paraId="222B48CC" w14:textId="77777777" w:rsidR="00E0446A" w:rsidRDefault="00E0446A" w:rsidP="00F25C99">
      <w:pPr>
        <w:pStyle w:val="ListBullet"/>
      </w:pPr>
      <w:r>
        <w:t>User account ID and password are authenticated as a whole (</w:t>
      </w:r>
      <w:proofErr w:type="gramStart"/>
      <w:r>
        <w:t>i.e.</w:t>
      </w:r>
      <w:proofErr w:type="gramEnd"/>
      <w:r>
        <w:t xml:space="preserve"> at the same time) during the logon process.</w:t>
      </w:r>
    </w:p>
    <w:p w14:paraId="71947E11" w14:textId="77777777" w:rsidR="00E0446A" w:rsidRDefault="00E0446A" w:rsidP="00F25C99">
      <w:pPr>
        <w:pStyle w:val="ListBullet"/>
      </w:pPr>
      <w:r>
        <w:t xml:space="preserve">User access reviews should be conducted at least annually to verify that only legitimate, authorised users have access to networks and IT systems, and a process should be established to remediate or remove incorrect or excessive access. </w:t>
      </w:r>
    </w:p>
    <w:p w14:paraId="68B548B6" w14:textId="77777777" w:rsidR="00E0446A" w:rsidRDefault="00E0446A" w:rsidP="00F25C99">
      <w:pPr>
        <w:pStyle w:val="ListBullet"/>
      </w:pPr>
      <w:r>
        <w:t xml:space="preserve">A Joiner, Mover, Leaver policy must be </w:t>
      </w:r>
      <w:proofErr w:type="gramStart"/>
      <w:r>
        <w:t>defined</w:t>
      </w:r>
      <w:proofErr w:type="gramEnd"/>
      <w:r>
        <w:t xml:space="preserve"> and a process established to manage the provisioning and deprovisioning of access across the user lifecycle. </w:t>
      </w:r>
    </w:p>
    <w:p w14:paraId="0DB355BF" w14:textId="77777777" w:rsidR="00E0446A" w:rsidRDefault="00E0446A" w:rsidP="00F25C99">
      <w:pPr>
        <w:pStyle w:val="ListBullet"/>
      </w:pPr>
      <w:r>
        <w:t xml:space="preserve">User access requests for </w:t>
      </w:r>
      <w:proofErr w:type="gramStart"/>
      <w:r>
        <w:t>high risk</w:t>
      </w:r>
      <w:proofErr w:type="gramEnd"/>
      <w:r>
        <w:t xml:space="preserve"> applications, applications containing sensitive data, administrative level access, or access outside of role scope should be approved by the </w:t>
      </w:r>
      <w:r>
        <w:rPr>
          <w:color w:val="0000FF"/>
        </w:rPr>
        <w:t>[insert relevant job title here]</w:t>
      </w:r>
      <w:r>
        <w:t xml:space="preserve"> at [Organisation], prior to provisioning of access rights.</w:t>
      </w:r>
    </w:p>
    <w:p w14:paraId="33ED3BE1" w14:textId="77777777" w:rsidR="00E0446A" w:rsidRDefault="00E0446A" w:rsidP="00F25C99">
      <w:pPr>
        <w:pStyle w:val="ListBullet"/>
      </w:pPr>
      <w:r>
        <w:t>A Role Based Access Control (RBAC) framework should be used to determine user access and permissions based on roles, and to establish a predefined set of access rights for users to inherit based on their role.</w:t>
      </w:r>
    </w:p>
    <w:p w14:paraId="2F1F091F" w14:textId="77777777" w:rsidR="00E0446A" w:rsidRDefault="00E0446A" w:rsidP="00F25C99">
      <w:pPr>
        <w:pStyle w:val="ListBullet"/>
      </w:pPr>
      <w:r>
        <w:t>User accounts must follow segregation of duties to separate authorisation, approval responsibilities and prevent abuse of unauthorised privileges.</w:t>
      </w:r>
    </w:p>
    <w:p w14:paraId="54ADB0B2" w14:textId="77777777" w:rsidR="00E0446A" w:rsidRDefault="00E0446A" w:rsidP="00F25C99">
      <w:pPr>
        <w:pStyle w:val="ListBullet"/>
      </w:pPr>
      <w:r>
        <w:t xml:space="preserve">User accounts must only be used for their approved and intended purpose and for no other reason. </w:t>
      </w:r>
    </w:p>
    <w:p w14:paraId="26606C9D" w14:textId="77777777" w:rsidR="00E0446A" w:rsidRDefault="00E0446A" w:rsidP="00F25C99">
      <w:pPr>
        <w:pStyle w:val="ListBullet"/>
      </w:pPr>
      <w:r>
        <w:t>User accounts must have defined characteristics such as lockout duration for 15 minutes of idle time, inactivity lockout in case of 3 months of inactivity and account lockout threshold if there are 5 consecutive invalid password attempts.</w:t>
      </w:r>
    </w:p>
    <w:p w14:paraId="5C33959B" w14:textId="56557CD4" w:rsidR="00E0446A" w:rsidRDefault="00E0446A" w:rsidP="00F25C99">
      <w:pPr>
        <w:pStyle w:val="ListBullet"/>
      </w:pPr>
      <w:r>
        <w:t>The use of personal email accounts or non-approved information technology resources for work-related activities must be prevented. If these are to be used, they must be approved by</w:t>
      </w:r>
      <w:r w:rsidR="00891AA8">
        <w:br/>
      </w:r>
      <w:r>
        <w:t xml:space="preserve"> </w:t>
      </w:r>
      <w:r>
        <w:rPr>
          <w:color w:val="0000FF"/>
        </w:rPr>
        <w:t>[insert relevant job title here</w:t>
      </w:r>
      <w:r>
        <w:t>].</w:t>
      </w:r>
    </w:p>
    <w:p w14:paraId="779DF95A" w14:textId="3B6C832C" w:rsidR="00E0446A" w:rsidRPr="008A12F0" w:rsidRDefault="00E0446A" w:rsidP="00F25C99">
      <w:pPr>
        <w:pStyle w:val="Heading3"/>
        <w:rPr>
          <w:sz w:val="20"/>
        </w:rPr>
      </w:pPr>
      <w:bookmarkStart w:id="46" w:name="_heading=h.vx1227"/>
      <w:bookmarkEnd w:id="46"/>
      <w:r w:rsidRPr="008A12F0">
        <w:rPr>
          <w:sz w:val="20"/>
        </w:rPr>
        <w:t>Physical security</w:t>
      </w:r>
    </w:p>
    <w:p w14:paraId="0273E850" w14:textId="77777777" w:rsidR="00E0446A" w:rsidRDefault="00E0446A" w:rsidP="00F25C99">
      <w:pPr>
        <w:pStyle w:val="BodyText"/>
        <w:rPr>
          <w:rFonts w:eastAsia="Arial"/>
        </w:rPr>
      </w:pPr>
      <w:r>
        <w:rPr>
          <w:highlight w:val="white"/>
        </w:rPr>
        <w:t>A</w:t>
      </w:r>
      <w:r>
        <w:t>ssets must be physically protected to mitigate the following accidental or malicious risks:</w:t>
      </w:r>
    </w:p>
    <w:p w14:paraId="33A3E6DB" w14:textId="77777777" w:rsidR="00E0446A" w:rsidRDefault="00E0446A" w:rsidP="00F25C99">
      <w:pPr>
        <w:pStyle w:val="ListBullet"/>
      </w:pPr>
      <w:r>
        <w:t>Physical damage.</w:t>
      </w:r>
    </w:p>
    <w:p w14:paraId="31DC3654" w14:textId="77777777" w:rsidR="00E0446A" w:rsidRDefault="00E0446A" w:rsidP="00F25C99">
      <w:pPr>
        <w:pStyle w:val="ListBullet2"/>
      </w:pPr>
      <w:r>
        <w:t xml:space="preserve">Natural, </w:t>
      </w:r>
      <w:proofErr w:type="gramStart"/>
      <w:r>
        <w:t>accidental</w:t>
      </w:r>
      <w:proofErr w:type="gramEnd"/>
      <w:r>
        <w:t xml:space="preserve"> or malicious causes.</w:t>
      </w:r>
    </w:p>
    <w:p w14:paraId="681D0C08" w14:textId="77777777" w:rsidR="00E0446A" w:rsidRDefault="00E0446A" w:rsidP="00F25C99">
      <w:pPr>
        <w:pStyle w:val="ListBullet2"/>
      </w:pPr>
      <w:r>
        <w:t>Destruction of media, documents, or equipment.</w:t>
      </w:r>
    </w:p>
    <w:p w14:paraId="3D636EBD" w14:textId="77777777" w:rsidR="00E0446A" w:rsidRDefault="00E0446A" w:rsidP="00F25C99">
      <w:pPr>
        <w:pStyle w:val="ListBullet2"/>
      </w:pPr>
      <w:r>
        <w:t>Damage that can result in the need to repair or replace a device.</w:t>
      </w:r>
    </w:p>
    <w:p w14:paraId="2A9C2EB7" w14:textId="77777777" w:rsidR="00E0446A" w:rsidRDefault="00E0446A" w:rsidP="00F25C99">
      <w:pPr>
        <w:pStyle w:val="ListBullet"/>
      </w:pPr>
      <w:r>
        <w:t>Theft or unauthorised access.</w:t>
      </w:r>
    </w:p>
    <w:p w14:paraId="44B8E517" w14:textId="77777777" w:rsidR="00E0446A" w:rsidRDefault="00E0446A" w:rsidP="00F25C99">
      <w:pPr>
        <w:pStyle w:val="ListBullet2"/>
      </w:pPr>
      <w:r>
        <w:t>Inappropriate or lack of controls in place to protect physical assets (such as equipment, removable media) and physical access to buildings.</w:t>
      </w:r>
    </w:p>
    <w:p w14:paraId="04398F8E" w14:textId="77777777" w:rsidR="00E0446A" w:rsidRDefault="00E0446A" w:rsidP="00F25C99">
      <w:pPr>
        <w:pStyle w:val="ListBullet2"/>
      </w:pPr>
      <w:r>
        <w:t>Inadequate formal processes for asset and information destruction.</w:t>
      </w:r>
    </w:p>
    <w:p w14:paraId="2F44F927" w14:textId="77777777" w:rsidR="00E0446A" w:rsidRDefault="00E0446A" w:rsidP="00F25C99">
      <w:pPr>
        <w:pStyle w:val="ListBullet2"/>
      </w:pPr>
      <w:r>
        <w:t>That can result in unauthorised disclosure of sensitive information, loss of control over a system or malicious damage to systems and assets.</w:t>
      </w:r>
    </w:p>
    <w:p w14:paraId="04171A59" w14:textId="77777777" w:rsidR="00E0446A" w:rsidRDefault="00E0446A" w:rsidP="002A096B">
      <w:pPr>
        <w:pStyle w:val="BodyText"/>
        <w:rPr>
          <w:color w:val="0000FF"/>
        </w:rPr>
      </w:pPr>
      <w:r>
        <w:rPr>
          <w:color w:val="0000FF"/>
        </w:rPr>
        <w:t xml:space="preserve">Guidance: Physical controls are varied and need to be implemented with the context of the organisation and the physical needs of the asset in mind. Some examples of physical controls include: </w:t>
      </w:r>
    </w:p>
    <w:p w14:paraId="055A7F42" w14:textId="4CF1115D" w:rsidR="00E0446A" w:rsidRDefault="00E0446A" w:rsidP="002A096B">
      <w:pPr>
        <w:pStyle w:val="BodyText"/>
        <w:rPr>
          <w:color w:val="0000FF"/>
        </w:rPr>
      </w:pPr>
      <w:r>
        <w:rPr>
          <w:color w:val="0000FF"/>
        </w:rPr>
        <w:t>Edit this section in accordance with the needs of your organisation.</w:t>
      </w:r>
    </w:p>
    <w:p w14:paraId="7BD0BFEB" w14:textId="77777777" w:rsidR="00E0446A" w:rsidRDefault="00E0446A" w:rsidP="00AB2B28">
      <w:pPr>
        <w:pStyle w:val="ListBullet"/>
      </w:pPr>
      <w:r>
        <w:t>Access to the facility must be controlled through (keys/swipe cards) ingress (entry) and egress (exit) points and the verification of access authorisations.</w:t>
      </w:r>
    </w:p>
    <w:p w14:paraId="125F9C60" w14:textId="77777777" w:rsidR="00E0446A" w:rsidRDefault="00E0446A" w:rsidP="00AB2B28">
      <w:pPr>
        <w:pStyle w:val="ListBullet"/>
      </w:pPr>
      <w:r>
        <w:t>All lost keys must be reported immediately to the appropriate team and access revoked immediately.</w:t>
      </w:r>
    </w:p>
    <w:p w14:paraId="78FEC80B" w14:textId="77777777" w:rsidR="00E0446A" w:rsidRDefault="00E0446A" w:rsidP="00AB2B28">
      <w:pPr>
        <w:pStyle w:val="ListBullet"/>
      </w:pPr>
      <w:r>
        <w:lastRenderedPageBreak/>
        <w:t>Sensitive areas (server room, cabling) must be secured (lock door) from public access and access logs must be maintained.</w:t>
      </w:r>
    </w:p>
    <w:p w14:paraId="614D3E89" w14:textId="77777777" w:rsidR="00E0446A" w:rsidRDefault="00E0446A" w:rsidP="00AB2B28">
      <w:pPr>
        <w:pStyle w:val="ListBullet"/>
      </w:pPr>
      <w:r>
        <w:t xml:space="preserve">Visitor access must be restricted, </w:t>
      </w:r>
      <w:proofErr w:type="gramStart"/>
      <w:r>
        <w:t>monitored</w:t>
      </w:r>
      <w:proofErr w:type="gramEnd"/>
      <w:r>
        <w:t xml:space="preserve"> and escorted.</w:t>
      </w:r>
    </w:p>
    <w:p w14:paraId="6B650760" w14:textId="77777777" w:rsidR="00E0446A" w:rsidRDefault="00E0446A" w:rsidP="00AB2B28">
      <w:pPr>
        <w:pStyle w:val="ListBullet"/>
      </w:pPr>
      <w:r>
        <w:t>Secure key &amp; combination storage (safe).</w:t>
      </w:r>
    </w:p>
    <w:p w14:paraId="1DD8E683" w14:textId="77777777" w:rsidR="00E0446A" w:rsidRDefault="00E0446A" w:rsidP="00AB2B28">
      <w:pPr>
        <w:pStyle w:val="ListBullet"/>
      </w:pPr>
      <w:r>
        <w:t>Regular (annual) physical asset inventories are reviewed and signed off.</w:t>
      </w:r>
    </w:p>
    <w:p w14:paraId="250FF427" w14:textId="77777777" w:rsidR="00E0446A" w:rsidRDefault="00E0446A" w:rsidP="00AB2B28">
      <w:pPr>
        <w:pStyle w:val="ListBullet"/>
      </w:pPr>
      <w:r>
        <w:t>Change keys (when lost) and combinations when compromised or personnel leave.</w:t>
      </w:r>
    </w:p>
    <w:p w14:paraId="7016375C" w14:textId="77777777" w:rsidR="00E0446A" w:rsidRDefault="00E0446A" w:rsidP="00AB2B28">
      <w:pPr>
        <w:pStyle w:val="ListBullet"/>
      </w:pPr>
      <w:r>
        <w:t>Visitor access to organisation premises or information processing facilities is formally logged and maintained.</w:t>
      </w:r>
    </w:p>
    <w:p w14:paraId="308B3694" w14:textId="092936F9" w:rsidR="00E0446A" w:rsidRDefault="00E0446A" w:rsidP="00AB2B28">
      <w:pPr>
        <w:pStyle w:val="ListBullet"/>
        <w:spacing w:after="360"/>
      </w:pPr>
      <w:r>
        <w:t>Keep a record of all asset destructions and destruction certificates.</w:t>
      </w:r>
    </w:p>
    <w:p w14:paraId="67B9A84D" w14:textId="1705746F" w:rsidR="00E0446A" w:rsidRPr="008A12F0" w:rsidRDefault="00E0446A" w:rsidP="00AB2B28">
      <w:pPr>
        <w:pStyle w:val="Heading3"/>
        <w:rPr>
          <w:sz w:val="20"/>
        </w:rPr>
      </w:pPr>
      <w:bookmarkStart w:id="47" w:name="_heading=h.3fwokq0"/>
      <w:bookmarkEnd w:id="47"/>
      <w:r w:rsidRPr="008A12F0">
        <w:rPr>
          <w:sz w:val="20"/>
        </w:rPr>
        <w:t>Encryption</w:t>
      </w:r>
    </w:p>
    <w:p w14:paraId="587A7853" w14:textId="0F4C8D2C" w:rsidR="00E0446A" w:rsidRDefault="00E0446A" w:rsidP="00AB2B28">
      <w:pPr>
        <w:pStyle w:val="ListBullet"/>
        <w:rPr>
          <w:rFonts w:eastAsia="Arial"/>
        </w:rPr>
      </w:pPr>
      <w:r>
        <w:t xml:space="preserve">Portable or laptop computers must be configured for full disk encryption (e.g., </w:t>
      </w:r>
      <w:proofErr w:type="spellStart"/>
      <w:r>
        <w:t>Bitlocker</w:t>
      </w:r>
      <w:proofErr w:type="spellEnd"/>
      <w:r>
        <w:t>) to protect [Organisation]’s information assets. On organisational devices, the end user’s pin will only be known by the user. A master key should allow for emergency decryption by IT service staff.</w:t>
      </w:r>
    </w:p>
    <w:p w14:paraId="6D66E6A2" w14:textId="77777777" w:rsidR="00E0446A" w:rsidRDefault="00E0446A" w:rsidP="00AB2B28">
      <w:pPr>
        <w:pStyle w:val="ListBullet"/>
      </w:pPr>
      <w:r>
        <w:t>Disk encryption deployed on portable computers must be centrally managed and configured such that a system administrator is able to recover encrypted information without an end user’s intervention.</w:t>
      </w:r>
    </w:p>
    <w:p w14:paraId="78042886" w14:textId="58082E86" w:rsidR="00E0446A" w:rsidRDefault="00E0446A" w:rsidP="00A44AE7">
      <w:pPr>
        <w:pStyle w:val="ListBullet"/>
        <w:spacing w:after="360"/>
      </w:pPr>
      <w:r>
        <w:t>Sensitive information (based on information classification levels) must be encrypted at rest and in transit.</w:t>
      </w:r>
    </w:p>
    <w:p w14:paraId="52938222" w14:textId="34F43E98" w:rsidR="00E0446A" w:rsidRPr="008A12F0" w:rsidRDefault="00E0446A" w:rsidP="00AB2B28">
      <w:pPr>
        <w:pStyle w:val="Heading3"/>
        <w:rPr>
          <w:sz w:val="20"/>
        </w:rPr>
      </w:pPr>
      <w:bookmarkStart w:id="48" w:name="_heading=h.1v1yuxt"/>
      <w:bookmarkEnd w:id="48"/>
      <w:r w:rsidRPr="008A12F0">
        <w:rPr>
          <w:sz w:val="20"/>
        </w:rPr>
        <w:t xml:space="preserve">Remote access and </w:t>
      </w:r>
      <w:proofErr w:type="spellStart"/>
      <w:r w:rsidRPr="008A12F0">
        <w:rPr>
          <w:sz w:val="20"/>
        </w:rPr>
        <w:t>WiFi</w:t>
      </w:r>
      <w:proofErr w:type="spellEnd"/>
    </w:p>
    <w:p w14:paraId="7FF42A17" w14:textId="081798CF" w:rsidR="00E0446A" w:rsidRDefault="00E0446A" w:rsidP="00AB2B28">
      <w:pPr>
        <w:pStyle w:val="ListBullet"/>
        <w:rPr>
          <w:rFonts w:eastAsia="Arial"/>
        </w:rPr>
      </w:pPr>
      <w:r>
        <w:t>All remote access requests must be securely provisioned through [Organisation]’s standard enterprise remote access solution. [Organisation]’s remote access solutions must inspect the content transmitted via remote connections in accordance with the criticality of the content.</w:t>
      </w:r>
    </w:p>
    <w:p w14:paraId="54FFA918" w14:textId="0C4E0522" w:rsidR="00E0446A" w:rsidRDefault="00E0446A" w:rsidP="00AB2B28">
      <w:pPr>
        <w:pStyle w:val="ListBullet"/>
      </w:pPr>
      <w:r>
        <w:t xml:space="preserve">All remote access to [Organisation]’s information assets must be securely established and managed. User remote access must be authenticated, authorised, terminated, logged, </w:t>
      </w:r>
      <w:proofErr w:type="gramStart"/>
      <w:r>
        <w:t>monitored</w:t>
      </w:r>
      <w:proofErr w:type="gramEnd"/>
      <w:r>
        <w:t xml:space="preserve"> and reviewed periodically. </w:t>
      </w:r>
    </w:p>
    <w:p w14:paraId="6F06D78E" w14:textId="2827AB37" w:rsidR="00E0446A" w:rsidRDefault="00E0446A" w:rsidP="00AB2B28">
      <w:pPr>
        <w:pStyle w:val="ListBullet"/>
      </w:pPr>
      <w:r>
        <w:t>Remote user access into the internal [Organisation]’s network requires MFA. The authorised standard site-to-site remote connections are [Network provider]’s and must be authenticated via secure and approved authentication mechanisms (e.g., digital certificates).</w:t>
      </w:r>
    </w:p>
    <w:p w14:paraId="74885A9E" w14:textId="76B29E55" w:rsidR="00E0446A" w:rsidRDefault="00E0446A" w:rsidP="00AB2B28">
      <w:pPr>
        <w:pStyle w:val="ListBullet"/>
      </w:pPr>
      <w:r>
        <w:t xml:space="preserve">Staff should never connect to any public </w:t>
      </w:r>
      <w:proofErr w:type="spellStart"/>
      <w:r>
        <w:t>WiFi</w:t>
      </w:r>
      <w:proofErr w:type="spellEnd"/>
      <w:r>
        <w:t xml:space="preserve"> networks on their work devices when accessing information of a sensitive nature. Only the [Organisation]’s </w:t>
      </w:r>
      <w:proofErr w:type="spellStart"/>
      <w:r>
        <w:t>WiFi</w:t>
      </w:r>
      <w:proofErr w:type="spellEnd"/>
      <w:r>
        <w:t xml:space="preserve"> network, or the trusted personal mobile data can be used when accessing information of a sensitive nature.</w:t>
      </w:r>
    </w:p>
    <w:p w14:paraId="2E095F4D" w14:textId="77777777" w:rsidR="00E0446A" w:rsidRDefault="00E0446A" w:rsidP="008C128A">
      <w:pPr>
        <w:pStyle w:val="ListBullet"/>
        <w:spacing w:after="360"/>
      </w:pPr>
      <w:r>
        <w:t xml:space="preserve">If working from home, staff must follow the requirements stated in the End User Security policy (section 4.7. Remote access). </w:t>
      </w:r>
    </w:p>
    <w:p w14:paraId="740F92AF" w14:textId="49946DB6" w:rsidR="00E0446A" w:rsidRPr="008A12F0" w:rsidRDefault="00E0446A" w:rsidP="008C128A">
      <w:pPr>
        <w:pStyle w:val="Heading3"/>
        <w:rPr>
          <w:sz w:val="20"/>
        </w:rPr>
      </w:pPr>
      <w:bookmarkStart w:id="49" w:name="_heading=h.4f1mdlm"/>
      <w:bookmarkEnd w:id="49"/>
      <w:r w:rsidRPr="008A12F0">
        <w:rPr>
          <w:sz w:val="20"/>
        </w:rPr>
        <w:t>Systems development lifecycle (SDLC)</w:t>
      </w:r>
    </w:p>
    <w:p w14:paraId="57F25A51" w14:textId="39F5EB77" w:rsidR="00E0446A" w:rsidRPr="002A096B" w:rsidRDefault="00E0446A" w:rsidP="002A096B">
      <w:pPr>
        <w:pStyle w:val="BodyText"/>
        <w:rPr>
          <w:color w:val="0000FF"/>
        </w:rPr>
      </w:pPr>
      <w:r>
        <w:rPr>
          <w:color w:val="0000FF"/>
        </w:rPr>
        <w:t xml:space="preserve">Guidance: This section is applicable to organisations that develop or build their own IT </w:t>
      </w:r>
      <w:proofErr w:type="gramStart"/>
      <w:r>
        <w:rPr>
          <w:color w:val="0000FF"/>
        </w:rPr>
        <w:t>systems, or</w:t>
      </w:r>
      <w:proofErr w:type="gramEnd"/>
      <w:r>
        <w:rPr>
          <w:color w:val="0000FF"/>
        </w:rPr>
        <w:t xml:space="preserve"> procure IT systems or applications that require security to be considered (e.g., configuration of role-based access, password practices). Edit this section in accordance with the needs of your organisation.</w:t>
      </w:r>
    </w:p>
    <w:p w14:paraId="077FC094" w14:textId="3D7112AC" w:rsidR="00E0446A" w:rsidRDefault="00E0446A" w:rsidP="008C128A">
      <w:pPr>
        <w:pStyle w:val="BodyText"/>
      </w:pPr>
      <w:r>
        <w:t>[Organisation]’s system development process must include formal security checkpoints throughout its lifecycle:</w:t>
      </w:r>
    </w:p>
    <w:p w14:paraId="4B0B9780" w14:textId="77777777" w:rsidR="00E0446A" w:rsidRDefault="00E0446A" w:rsidP="008C128A">
      <w:pPr>
        <w:pStyle w:val="ListBullet"/>
      </w:pPr>
      <w:r>
        <w:t>Phase 1: Plan</w:t>
      </w:r>
    </w:p>
    <w:p w14:paraId="16BFEA03" w14:textId="77777777" w:rsidR="00E0446A" w:rsidRDefault="00E0446A" w:rsidP="008C128A">
      <w:pPr>
        <w:pStyle w:val="ListBullet"/>
      </w:pPr>
      <w:r>
        <w:t>Phase 2: Procure</w:t>
      </w:r>
    </w:p>
    <w:p w14:paraId="5B8126C4" w14:textId="77777777" w:rsidR="00E0446A" w:rsidRDefault="00E0446A" w:rsidP="008C128A">
      <w:pPr>
        <w:pStyle w:val="ListBullet"/>
      </w:pPr>
      <w:r>
        <w:t>Phase 3: Build</w:t>
      </w:r>
    </w:p>
    <w:p w14:paraId="04B91775" w14:textId="77777777" w:rsidR="00E0446A" w:rsidRDefault="00E0446A" w:rsidP="008C128A">
      <w:pPr>
        <w:pStyle w:val="ListBullet"/>
      </w:pPr>
      <w:r>
        <w:t>Phase 4: Implement</w:t>
      </w:r>
    </w:p>
    <w:p w14:paraId="4BC58658" w14:textId="4E970E3C" w:rsidR="00E0446A" w:rsidRDefault="00E0446A" w:rsidP="008C128A">
      <w:pPr>
        <w:pStyle w:val="ListBullet"/>
      </w:pPr>
      <w:r>
        <w:t>Phase 5: Test</w:t>
      </w:r>
      <w:r w:rsidR="00D450DB">
        <w:t>.</w:t>
      </w:r>
    </w:p>
    <w:p w14:paraId="73BFC990" w14:textId="35E62AA0" w:rsidR="00E0446A" w:rsidRDefault="00E0446A" w:rsidP="008C128A">
      <w:pPr>
        <w:pStyle w:val="BodyText"/>
      </w:pPr>
      <w:r>
        <w:lastRenderedPageBreak/>
        <w:t>Development teams, which utilise both traditional and agile development methods, must formally address the security requirements. In addition to the requirements outlined in this document, all projects involving application</w:t>
      </w:r>
      <w:r w:rsidR="00747059">
        <w:t>/</w:t>
      </w:r>
      <w:r>
        <w:t>infrastructure development or acquisition must adhere to all [Organisation]’s policies.</w:t>
      </w:r>
    </w:p>
    <w:p w14:paraId="07B0B991" w14:textId="54F49C1D" w:rsidR="00E0446A" w:rsidRPr="008A12F0" w:rsidRDefault="00E0446A" w:rsidP="008C128A">
      <w:pPr>
        <w:pStyle w:val="Heading3"/>
        <w:rPr>
          <w:sz w:val="20"/>
        </w:rPr>
      </w:pPr>
      <w:bookmarkStart w:id="50" w:name="_heading=h.111kx3o"/>
      <w:bookmarkEnd w:id="50"/>
      <w:r w:rsidRPr="008A12F0">
        <w:rPr>
          <w:sz w:val="20"/>
        </w:rPr>
        <w:t>Patch management</w:t>
      </w:r>
    </w:p>
    <w:p w14:paraId="21CBAA92" w14:textId="77777777" w:rsidR="00E0446A" w:rsidRDefault="00E0446A" w:rsidP="0097792E">
      <w:pPr>
        <w:pStyle w:val="ListBullet"/>
        <w:rPr>
          <w:rFonts w:eastAsia="Arial"/>
        </w:rPr>
      </w:pPr>
      <w:r>
        <w:t>Patch management processes must be undertaken centrally with reporting on patch status provided.</w:t>
      </w:r>
    </w:p>
    <w:p w14:paraId="1D5B740A" w14:textId="77777777" w:rsidR="00E0446A" w:rsidRDefault="00E0446A" w:rsidP="0097792E">
      <w:pPr>
        <w:pStyle w:val="ListBullet"/>
      </w:pPr>
      <w:r>
        <w:t xml:space="preserve">A formal patch management process must be documented, </w:t>
      </w:r>
      <w:proofErr w:type="gramStart"/>
      <w:r>
        <w:t>maintained</w:t>
      </w:r>
      <w:proofErr w:type="gramEnd"/>
      <w:r>
        <w:t xml:space="preserve"> and followed to:</w:t>
      </w:r>
    </w:p>
    <w:p w14:paraId="587F64AB" w14:textId="77777777" w:rsidR="00E0446A" w:rsidRDefault="00E0446A" w:rsidP="0097792E">
      <w:pPr>
        <w:pStyle w:val="ListBullet2"/>
      </w:pPr>
      <w:r>
        <w:t>Identify and assign vulnerability resolution ownership;</w:t>
      </w:r>
    </w:p>
    <w:p w14:paraId="2A45E770" w14:textId="77777777" w:rsidR="00E0446A" w:rsidRDefault="00E0446A" w:rsidP="0097792E">
      <w:pPr>
        <w:pStyle w:val="ListBullet2"/>
      </w:pPr>
      <w:r>
        <w:t>Rate vulnerability criticality;</w:t>
      </w:r>
    </w:p>
    <w:p w14:paraId="56CC7C11" w14:textId="77777777" w:rsidR="00E0446A" w:rsidRDefault="00E0446A" w:rsidP="0097792E">
      <w:pPr>
        <w:pStyle w:val="ListBullet2"/>
      </w:pPr>
      <w:r>
        <w:t>Determine management response (plan of action) timeframes;</w:t>
      </w:r>
    </w:p>
    <w:p w14:paraId="7DC083D8" w14:textId="77777777" w:rsidR="00E0446A" w:rsidRDefault="00E0446A" w:rsidP="0097792E">
      <w:pPr>
        <w:pStyle w:val="ListBullet2"/>
      </w:pPr>
      <w:r>
        <w:t>Determine vulnerability resolution timeframes.</w:t>
      </w:r>
    </w:p>
    <w:p w14:paraId="5D8EF658" w14:textId="77777777" w:rsidR="00E0446A" w:rsidRDefault="00E0446A" w:rsidP="0097792E">
      <w:pPr>
        <w:pStyle w:val="ListBullet"/>
      </w:pPr>
      <w:r>
        <w:t xml:space="preserve">The process for applying security patches must provide for timely identification, </w:t>
      </w:r>
      <w:proofErr w:type="gramStart"/>
      <w:r>
        <w:t>assessment</w:t>
      </w:r>
      <w:proofErr w:type="gramEnd"/>
      <w:r>
        <w:t xml:space="preserve"> and installation of patches in response to recognised vulnerabilities.</w:t>
      </w:r>
    </w:p>
    <w:p w14:paraId="508D77FE" w14:textId="77777777" w:rsidR="00E0446A" w:rsidRDefault="00E0446A" w:rsidP="0097792E">
      <w:pPr>
        <w:pStyle w:val="ListBullet"/>
      </w:pPr>
      <w:r>
        <w:t>Operating System and application security patches must be applied in accordance with the severity of the vulnerability. When determining the criticality of vulnerabilities and patches, the following must be considered:</w:t>
      </w:r>
    </w:p>
    <w:p w14:paraId="5E4125EF" w14:textId="77777777" w:rsidR="00E0446A" w:rsidRDefault="00E0446A" w:rsidP="0097792E">
      <w:pPr>
        <w:pStyle w:val="ListBullet2"/>
      </w:pPr>
      <w:r>
        <w:t>Industry recognised rating schemes such as CVSS (Common Vulnerability Scoring System);</w:t>
      </w:r>
    </w:p>
    <w:p w14:paraId="045939CA" w14:textId="77777777" w:rsidR="00E0446A" w:rsidRDefault="00E0446A" w:rsidP="0097792E">
      <w:pPr>
        <w:pStyle w:val="ListBullet2"/>
      </w:pPr>
      <w:r>
        <w:t>Vendor-supplied patch classifications and recommended resolution timeframes;</w:t>
      </w:r>
    </w:p>
    <w:p w14:paraId="6E0AA670" w14:textId="77777777" w:rsidR="00E0446A" w:rsidRDefault="00E0446A" w:rsidP="0097792E">
      <w:pPr>
        <w:pStyle w:val="ListBullet2"/>
      </w:pPr>
      <w:r>
        <w:t>The organisational context-specific assessment of criticality, sensitivity, threats of/to the affected service or software.</w:t>
      </w:r>
    </w:p>
    <w:p w14:paraId="29A00F66" w14:textId="59FE034E" w:rsidR="00E0446A" w:rsidRDefault="00E0446A" w:rsidP="0097792E">
      <w:pPr>
        <w:pStyle w:val="ListBullet"/>
      </w:pPr>
      <w:r>
        <w:t>All patches applied in the [Organisation] environment must be obtained from reliable sources and verified using available mechanisms, such as cryptographic checksums.</w:t>
      </w:r>
    </w:p>
    <w:p w14:paraId="2A0A5CB2" w14:textId="3F6454A6" w:rsidR="00E0446A" w:rsidRDefault="00E0446A" w:rsidP="005102C4">
      <w:pPr>
        <w:pStyle w:val="ListBullet"/>
        <w:spacing w:after="360"/>
      </w:pPr>
      <w:r>
        <w:t>Security patches must be adequately tested prior to application to production systems to ensure service availability is maintained.</w:t>
      </w:r>
    </w:p>
    <w:p w14:paraId="6A92E3D1" w14:textId="7575B150" w:rsidR="00E0446A" w:rsidRPr="008A12F0" w:rsidRDefault="00E0446A" w:rsidP="00E0446A">
      <w:pPr>
        <w:pStyle w:val="Heading3"/>
        <w:spacing w:line="240" w:lineRule="auto"/>
        <w:rPr>
          <w:rFonts w:eastAsia="Arial"/>
          <w:sz w:val="20"/>
        </w:rPr>
      </w:pPr>
      <w:bookmarkStart w:id="51" w:name="_heading=h.4i7ojhp"/>
      <w:bookmarkEnd w:id="51"/>
      <w:r w:rsidRPr="008A12F0">
        <w:rPr>
          <w:rFonts w:eastAsia="Arial"/>
          <w:sz w:val="20"/>
        </w:rPr>
        <w:t>Configure Microsoft Office macro settings</w:t>
      </w:r>
    </w:p>
    <w:p w14:paraId="203AA9E3" w14:textId="77777777" w:rsidR="00E0446A" w:rsidRPr="002A096B" w:rsidRDefault="00E0446A" w:rsidP="002A096B">
      <w:pPr>
        <w:pStyle w:val="BodyText"/>
        <w:rPr>
          <w:color w:val="0000FF"/>
        </w:rPr>
      </w:pPr>
      <w:r>
        <w:rPr>
          <w:color w:val="0000FF"/>
        </w:rPr>
        <w:t xml:space="preserve">Guidance: MS Office files can contain macros (embedded code) which generally automate repetitive </w:t>
      </w:r>
      <w:proofErr w:type="gramStart"/>
      <w:r>
        <w:rPr>
          <w:color w:val="0000FF"/>
        </w:rPr>
        <w:t>tasks, but</w:t>
      </w:r>
      <w:proofErr w:type="gramEnd"/>
      <w:r>
        <w:rPr>
          <w:color w:val="0000FF"/>
        </w:rPr>
        <w:t xml:space="preserve"> can also perform malicious activities. It is important to understand the business requirements of these macros and to enable it only when required.</w:t>
      </w:r>
    </w:p>
    <w:p w14:paraId="1E665861" w14:textId="77777777" w:rsidR="00E0446A" w:rsidRDefault="00E0446A" w:rsidP="005102C4">
      <w:pPr>
        <w:pStyle w:val="ListBullet"/>
      </w:pPr>
      <w:r>
        <w:t>Only specific Microsoft Office applications for which there is a demonstrated business requirement for macro use should be allowed to execute approved macros from trusted locations or macros that are digitally signed by trusted publishers. All other Microsoft Office applications should have support for macros disabled.</w:t>
      </w:r>
    </w:p>
    <w:p w14:paraId="17DFF8C5" w14:textId="77777777" w:rsidR="00E0446A" w:rsidRDefault="00E0446A" w:rsidP="005102C4">
      <w:pPr>
        <w:pStyle w:val="ListBullet"/>
      </w:pPr>
      <w:r>
        <w:t xml:space="preserve">If Organisations/users do not see a need for using macros, support should be disabled for it across the Microsoft Office suite. </w:t>
      </w:r>
      <w:r>
        <w:rPr>
          <w:color w:val="0000FF"/>
        </w:rPr>
        <w:t xml:space="preserve">(Guidance: These can be performed by applying macro security controls using group policy settings </w:t>
      </w:r>
      <w:proofErr w:type="gramStart"/>
      <w:r>
        <w:rPr>
          <w:color w:val="0000FF"/>
        </w:rPr>
        <w:t>and also</w:t>
      </w:r>
      <w:proofErr w:type="gramEnd"/>
      <w:r>
        <w:rPr>
          <w:color w:val="0000FF"/>
        </w:rPr>
        <w:t xml:space="preserve"> by disabling support for trusted documents and trusted locations).</w:t>
      </w:r>
    </w:p>
    <w:p w14:paraId="06576893" w14:textId="27A281FD" w:rsidR="00417102" w:rsidRDefault="00417102">
      <w:pPr>
        <w:spacing w:line="264" w:lineRule="auto"/>
      </w:pPr>
      <w:r>
        <w:br w:type="page"/>
      </w:r>
    </w:p>
    <w:p w14:paraId="62537C0F" w14:textId="30ABF304" w:rsidR="00E0446A" w:rsidRPr="005102C4" w:rsidRDefault="00E0446A" w:rsidP="005102C4">
      <w:pPr>
        <w:pStyle w:val="Heading2"/>
      </w:pPr>
      <w:bookmarkStart w:id="52" w:name="_heading=h.2u6wntf"/>
      <w:bookmarkStart w:id="53" w:name="_Toc102644724"/>
      <w:bookmarkEnd w:id="52"/>
      <w:r w:rsidRPr="005102C4">
        <w:lastRenderedPageBreak/>
        <w:t>Detective controls</w:t>
      </w:r>
      <w:bookmarkEnd w:id="53"/>
    </w:p>
    <w:p w14:paraId="37CB2F2E" w14:textId="77777777" w:rsidR="00E0446A" w:rsidRPr="002A096B" w:rsidRDefault="00E0446A" w:rsidP="002A096B">
      <w:pPr>
        <w:pStyle w:val="BodyText"/>
        <w:rPr>
          <w:color w:val="0000FF"/>
        </w:rPr>
      </w:pPr>
      <w:r>
        <w:rPr>
          <w:color w:val="0000FF"/>
        </w:rPr>
        <w:t xml:space="preserve">Guidance: Detective controls are required in the event where protective controls have been bypassed due to the nature of the threat landscape. Edit this section in accordance with the needs, </w:t>
      </w:r>
      <w:proofErr w:type="gramStart"/>
      <w:r>
        <w:rPr>
          <w:color w:val="0000FF"/>
        </w:rPr>
        <w:t>affordability</w:t>
      </w:r>
      <w:proofErr w:type="gramEnd"/>
      <w:r>
        <w:rPr>
          <w:color w:val="0000FF"/>
        </w:rPr>
        <w:t xml:space="preserve"> and complexity of your organisation.</w:t>
      </w:r>
    </w:p>
    <w:p w14:paraId="3F610F8B" w14:textId="153BEEEE" w:rsidR="00E0446A" w:rsidRPr="008A12F0" w:rsidRDefault="00E0446A" w:rsidP="00855550">
      <w:pPr>
        <w:pStyle w:val="Heading3"/>
        <w:rPr>
          <w:sz w:val="20"/>
        </w:rPr>
      </w:pPr>
      <w:bookmarkStart w:id="54" w:name="_heading=h.19c6y18"/>
      <w:bookmarkEnd w:id="54"/>
      <w:r w:rsidRPr="008A12F0">
        <w:rPr>
          <w:sz w:val="20"/>
        </w:rPr>
        <w:t>Security logging</w:t>
      </w:r>
    </w:p>
    <w:p w14:paraId="099E20D0" w14:textId="00D1B69C" w:rsidR="00E0446A" w:rsidRDefault="00E0446A" w:rsidP="00871386">
      <w:pPr>
        <w:pStyle w:val="ListBullet"/>
        <w:rPr>
          <w:rFonts w:eastAsia="Arial"/>
        </w:rPr>
      </w:pPr>
      <w:r>
        <w:t>Security event logs should be collected from [Organisation]’s critical information systems. The type of events recorded must be defined based on the capability of the system producing log data and the classification of information stored within the system.</w:t>
      </w:r>
    </w:p>
    <w:p w14:paraId="125D92D3" w14:textId="77777777" w:rsidR="00E0446A" w:rsidRDefault="00E0446A" w:rsidP="00871386">
      <w:pPr>
        <w:pStyle w:val="ListBullet"/>
      </w:pPr>
      <w:r>
        <w:t xml:space="preserve">Key security - related events, at least successful and unsuccessful </w:t>
      </w:r>
      <w:proofErr w:type="gramStart"/>
      <w:r>
        <w:t>logins</w:t>
      </w:r>
      <w:proofErr w:type="gramEnd"/>
      <w:r>
        <w:t xml:space="preserve"> and changes to the audit policy, must be recorded in logs.</w:t>
      </w:r>
    </w:p>
    <w:p w14:paraId="2AD6522A" w14:textId="77777777" w:rsidR="00E0446A" w:rsidRDefault="00E0446A" w:rsidP="00871386">
      <w:pPr>
        <w:pStyle w:val="ListBullet"/>
      </w:pPr>
      <w:r>
        <w:t>Security event logs must be protected against unauthorised modification and deletion.</w:t>
      </w:r>
    </w:p>
    <w:p w14:paraId="7B1AE0DB" w14:textId="12A79EF1" w:rsidR="00E0446A" w:rsidRDefault="00E0446A" w:rsidP="00871386">
      <w:pPr>
        <w:pStyle w:val="ListBullet"/>
      </w:pPr>
      <w:r>
        <w:t>Where possible, security events must be logged using an industry-standard non-binary format that is human readable. This reduces the possibility of these logs being inaccessible in the future and increases [Organisation]’s capability to integrate, centralise, and correlate information security events.</w:t>
      </w:r>
    </w:p>
    <w:p w14:paraId="51313C53" w14:textId="24EDF58C" w:rsidR="00E0446A" w:rsidRDefault="00E0446A" w:rsidP="00871386">
      <w:pPr>
        <w:pStyle w:val="ListBullet"/>
        <w:spacing w:after="240"/>
      </w:pPr>
      <w:r>
        <w:t>Security logs must be retained for at least one (1) year or as specified by [Organisation] and external regulatory requirements.</w:t>
      </w:r>
    </w:p>
    <w:p w14:paraId="68E42546" w14:textId="26EC46B7" w:rsidR="00E0446A" w:rsidRPr="008A12F0" w:rsidRDefault="00E0446A" w:rsidP="00871386">
      <w:pPr>
        <w:pStyle w:val="Heading3"/>
        <w:rPr>
          <w:sz w:val="20"/>
        </w:rPr>
      </w:pPr>
      <w:bookmarkStart w:id="55" w:name="_heading=h.3tbugp1"/>
      <w:bookmarkEnd w:id="55"/>
      <w:r w:rsidRPr="008A12F0">
        <w:rPr>
          <w:sz w:val="20"/>
        </w:rPr>
        <w:t>Monitoring and review of security event logs</w:t>
      </w:r>
    </w:p>
    <w:p w14:paraId="1376E891" w14:textId="77777777" w:rsidR="00E0446A" w:rsidRDefault="00E0446A" w:rsidP="00871386">
      <w:pPr>
        <w:pStyle w:val="ListBullet"/>
        <w:rPr>
          <w:rFonts w:eastAsia="Arial"/>
        </w:rPr>
      </w:pPr>
      <w:r>
        <w:t>Logs must be analysed on a regular basis to identify potential unauthorised activities and facilitate appropriate follow-up action.</w:t>
      </w:r>
    </w:p>
    <w:p w14:paraId="53C4B8FF" w14:textId="77777777" w:rsidR="00E0446A" w:rsidRDefault="00E0446A" w:rsidP="00871386">
      <w:pPr>
        <w:pStyle w:val="ListBullet"/>
      </w:pPr>
      <w:r>
        <w:t>Where possible, log monitoring must be automatic and rule-based to immediately alert of a suspected security incident.</w:t>
      </w:r>
    </w:p>
    <w:p w14:paraId="3CFA02ED" w14:textId="77777777" w:rsidR="00E0446A" w:rsidRDefault="00E0446A" w:rsidP="00871386">
      <w:pPr>
        <w:pStyle w:val="ListBullet"/>
      </w:pPr>
      <w:r>
        <w:t>Automated event monitoring and alerting systems must be assessed on a weekly basis to ascertain that they have been configured according to their design and are functioning correctly.</w:t>
      </w:r>
    </w:p>
    <w:p w14:paraId="5E4F1457" w14:textId="5161B478" w:rsidR="00E0446A" w:rsidRDefault="00E0446A" w:rsidP="00871386">
      <w:pPr>
        <w:pStyle w:val="ListBullet"/>
        <w:spacing w:after="240"/>
      </w:pPr>
      <w:r>
        <w:t xml:space="preserve">Where no automated mechanism exists to alert on potential security incidents, key security event logs must be checked </w:t>
      </w:r>
      <w:proofErr w:type="gramStart"/>
      <w:r>
        <w:t>on a daily basis</w:t>
      </w:r>
      <w:proofErr w:type="gramEnd"/>
      <w:r>
        <w:t xml:space="preserve"> for evidence of actual or potential security incidents. </w:t>
      </w:r>
    </w:p>
    <w:p w14:paraId="1ACC2A12" w14:textId="5BDE27BD" w:rsidR="00E0446A" w:rsidRPr="008A12F0" w:rsidRDefault="00E0446A" w:rsidP="00871386">
      <w:pPr>
        <w:pStyle w:val="Heading3"/>
        <w:rPr>
          <w:sz w:val="20"/>
        </w:rPr>
      </w:pPr>
      <w:bookmarkStart w:id="56" w:name="_heading=h.28h4qwu"/>
      <w:bookmarkEnd w:id="56"/>
      <w:r w:rsidRPr="008A12F0">
        <w:rPr>
          <w:sz w:val="20"/>
        </w:rPr>
        <w:t>Automated log correlation</w:t>
      </w:r>
    </w:p>
    <w:p w14:paraId="2576AD90" w14:textId="5D667F09" w:rsidR="00E0446A" w:rsidRPr="002A096B" w:rsidRDefault="00E0446A" w:rsidP="002A096B">
      <w:pPr>
        <w:pStyle w:val="BodyText"/>
        <w:rPr>
          <w:color w:val="0000FF"/>
        </w:rPr>
      </w:pPr>
      <w:r>
        <w:rPr>
          <w:color w:val="0000FF"/>
        </w:rPr>
        <w:t>Guidance - Many actual or attempted security attacks are identified only by the correlation of multiple security events that have been raised by disparate sources.</w:t>
      </w:r>
    </w:p>
    <w:p w14:paraId="54ED298E" w14:textId="43892EF9" w:rsidR="00E0446A" w:rsidRDefault="00E0446A" w:rsidP="006F16D2">
      <w:pPr>
        <w:pStyle w:val="ListBullet"/>
      </w:pPr>
      <w:r>
        <w:t>[Organisation] should identify undesirable security scenarios and its indicators so automated rules can be implemented to correlate disparate logs and alerts in the event the scenarios occur</w:t>
      </w:r>
      <w:r>
        <w:rPr>
          <w:color w:val="0000FF"/>
        </w:rPr>
        <w:t>. [Guidance: Log correlation and alerting is often achieved through a Security Information and Event Management (SIEM) solution].</w:t>
      </w:r>
    </w:p>
    <w:p w14:paraId="296007ED" w14:textId="77777777" w:rsidR="00E0446A" w:rsidRDefault="00E0446A" w:rsidP="006F16D2">
      <w:pPr>
        <w:pStyle w:val="ListBullet"/>
        <w:spacing w:after="240"/>
      </w:pPr>
      <w:r>
        <w:t xml:space="preserve">When an alert is triggered, this should start the Incident Response process, to triage, contain, eradicate, and recover from the incident. </w:t>
      </w:r>
    </w:p>
    <w:p w14:paraId="40CB5745" w14:textId="36918596" w:rsidR="00E0446A" w:rsidRPr="008A12F0" w:rsidRDefault="00E0446A" w:rsidP="00E0446A">
      <w:pPr>
        <w:pStyle w:val="Heading3"/>
        <w:rPr>
          <w:rFonts w:eastAsia="Arial"/>
          <w:sz w:val="20"/>
        </w:rPr>
      </w:pPr>
      <w:bookmarkStart w:id="57" w:name="_heading=h.nmf14n"/>
      <w:bookmarkEnd w:id="57"/>
      <w:r w:rsidRPr="008A12F0">
        <w:rPr>
          <w:rFonts w:eastAsia="Arial"/>
          <w:sz w:val="20"/>
        </w:rPr>
        <w:t>Threat intelligence</w:t>
      </w:r>
    </w:p>
    <w:p w14:paraId="53DFC7C9" w14:textId="5BFCA976" w:rsidR="00E0446A" w:rsidRPr="002A096B" w:rsidRDefault="00E0446A" w:rsidP="002A096B">
      <w:pPr>
        <w:pStyle w:val="BodyText"/>
        <w:rPr>
          <w:color w:val="0000FF"/>
        </w:rPr>
      </w:pPr>
      <w:r>
        <w:rPr>
          <w:color w:val="0000FF"/>
        </w:rPr>
        <w:t xml:space="preserve">Guidance: A key objective of threat and vulnerability management is to understand the changing nature of the threat environment and to re-assess the effectiveness of information security controls </w:t>
      </w:r>
      <w:proofErr w:type="gramStart"/>
      <w:r>
        <w:rPr>
          <w:color w:val="0000FF"/>
        </w:rPr>
        <w:t>in light of</w:t>
      </w:r>
      <w:proofErr w:type="gramEnd"/>
      <w:r>
        <w:rPr>
          <w:color w:val="0000FF"/>
        </w:rPr>
        <w:t xml:space="preserve"> the changing threats.</w:t>
      </w:r>
    </w:p>
    <w:p w14:paraId="4B003C11" w14:textId="00DBD71F" w:rsidR="009A3B8F" w:rsidRDefault="00E0446A" w:rsidP="009A3B8F">
      <w:pPr>
        <w:pStyle w:val="ListBullet"/>
      </w:pPr>
      <w:r>
        <w:t xml:space="preserve">External threat intelligence can be obtained from </w:t>
      </w:r>
      <w:proofErr w:type="gramStart"/>
      <w:r>
        <w:t>a number of</w:t>
      </w:r>
      <w:proofErr w:type="gramEnd"/>
      <w:r>
        <w:t xml:space="preserve"> organisations, for example ASIO, ASD, </w:t>
      </w:r>
      <w:proofErr w:type="spellStart"/>
      <w:r>
        <w:t>AusCERT</w:t>
      </w:r>
      <w:proofErr w:type="spellEnd"/>
      <w:r>
        <w:t xml:space="preserve"> and global sources from open-source threat intelligence. Intelligence must be considered in the context of [Organisation]’s IT environment and should be used in assessing the adequacy and effectiveness of the security controls in operation and in identifying new information security control requirements.</w:t>
      </w:r>
    </w:p>
    <w:p w14:paraId="6B81CBC9" w14:textId="77777777" w:rsidR="009A3B8F" w:rsidRDefault="009A3B8F">
      <w:pPr>
        <w:spacing w:line="264" w:lineRule="auto"/>
        <w:rPr>
          <w:rFonts w:cs="Arial"/>
          <w:sz w:val="19"/>
        </w:rPr>
      </w:pPr>
      <w:r>
        <w:br w:type="page"/>
      </w:r>
    </w:p>
    <w:p w14:paraId="630D2E0B" w14:textId="527A83F2" w:rsidR="00E0446A" w:rsidRPr="008A12F0" w:rsidRDefault="00E0446A" w:rsidP="00E0446A">
      <w:pPr>
        <w:pStyle w:val="Heading3"/>
        <w:rPr>
          <w:rFonts w:eastAsia="Arial"/>
          <w:sz w:val="20"/>
        </w:rPr>
      </w:pPr>
      <w:bookmarkStart w:id="58" w:name="_heading=h.37m2jsg"/>
      <w:bookmarkEnd w:id="58"/>
      <w:r w:rsidRPr="008A12F0">
        <w:rPr>
          <w:rFonts w:eastAsia="Arial"/>
          <w:sz w:val="20"/>
        </w:rPr>
        <w:lastRenderedPageBreak/>
        <w:t>IDS</w:t>
      </w:r>
      <w:r w:rsidR="00747059" w:rsidRPr="008A12F0">
        <w:rPr>
          <w:rFonts w:eastAsia="Arial"/>
          <w:sz w:val="20"/>
        </w:rPr>
        <w:t>/</w:t>
      </w:r>
      <w:r w:rsidRPr="008A12F0">
        <w:rPr>
          <w:rFonts w:eastAsia="Arial"/>
          <w:sz w:val="20"/>
        </w:rPr>
        <w:t>IPS (Intrusion Detection and Prevention Software)</w:t>
      </w:r>
    </w:p>
    <w:p w14:paraId="0BAC3BFC" w14:textId="5266199E" w:rsidR="00E0446A" w:rsidRDefault="00E0446A" w:rsidP="00F019B8">
      <w:pPr>
        <w:pStyle w:val="ListBullet"/>
        <w:spacing w:after="240"/>
        <w:rPr>
          <w:rFonts w:eastAsia="Arial"/>
        </w:rPr>
      </w:pPr>
      <w:r>
        <w:t xml:space="preserve">An intrusion detection capability or any other advanced protection mechanisms (e.g., web filtering), if provided by anti-malware software installed on endpoints and </w:t>
      </w:r>
      <w:proofErr w:type="spellStart"/>
      <w:proofErr w:type="gramStart"/>
      <w:r>
        <w:t>servers,or</w:t>
      </w:r>
      <w:proofErr w:type="spellEnd"/>
      <w:proofErr w:type="gramEnd"/>
      <w:r>
        <w:t xml:space="preserve"> provided by routers or other network devices, must be enabled.</w:t>
      </w:r>
    </w:p>
    <w:p w14:paraId="6985D9CF" w14:textId="49253F17" w:rsidR="00E0446A" w:rsidRPr="008A12F0" w:rsidRDefault="00E0446A" w:rsidP="00F019B8">
      <w:pPr>
        <w:pStyle w:val="Heading3"/>
        <w:rPr>
          <w:sz w:val="20"/>
        </w:rPr>
      </w:pPr>
      <w:bookmarkStart w:id="59" w:name="_heading=h.1mrcu09"/>
      <w:bookmarkEnd w:id="59"/>
      <w:r w:rsidRPr="008A12F0">
        <w:rPr>
          <w:sz w:val="20"/>
        </w:rPr>
        <w:t>Firewalls</w:t>
      </w:r>
    </w:p>
    <w:p w14:paraId="4F01BAEE" w14:textId="0CD8752A" w:rsidR="00E0446A" w:rsidRDefault="00E0446A" w:rsidP="00F019B8">
      <w:pPr>
        <w:pStyle w:val="ListBullet"/>
        <w:rPr>
          <w:rFonts w:eastAsia="Arial"/>
        </w:rPr>
      </w:pPr>
      <w:r>
        <w:t xml:space="preserve">[Organisation] must have network edge, and device-based firewalls enabled. </w:t>
      </w:r>
      <w:r>
        <w:rPr>
          <w:color w:val="0000FF"/>
        </w:rPr>
        <w:t>[Guidance: The specific product may vary from time to time, depending on the requirement.]</w:t>
      </w:r>
      <w:r>
        <w:rPr>
          <w:color w:val="0070C0"/>
        </w:rPr>
        <w:t xml:space="preserve"> </w:t>
      </w:r>
      <w:r>
        <w:t>As a minimum the firewall must:</w:t>
      </w:r>
    </w:p>
    <w:p w14:paraId="106D2969" w14:textId="77777777" w:rsidR="00E0446A" w:rsidRDefault="00E0446A" w:rsidP="00F019B8">
      <w:pPr>
        <w:pStyle w:val="ListBullet2"/>
      </w:pPr>
      <w:r>
        <w:t>Be the operating system built-in firewall, a firewall provided with the protection endpoint agent, or a dedicated network appliance.</w:t>
      </w:r>
    </w:p>
    <w:p w14:paraId="46DA58AB" w14:textId="77777777" w:rsidR="00E0446A" w:rsidRDefault="00E0446A" w:rsidP="00F019B8">
      <w:pPr>
        <w:pStyle w:val="ListBullet2"/>
      </w:pPr>
      <w:r>
        <w:t>Be one of the standard products supported by the organisation (the organisation should pick a preferred product for each category).</w:t>
      </w:r>
    </w:p>
    <w:p w14:paraId="41886273" w14:textId="77777777" w:rsidR="00E0446A" w:rsidRDefault="00E0446A" w:rsidP="00F019B8">
      <w:pPr>
        <w:pStyle w:val="ListBullet2"/>
      </w:pPr>
      <w:r>
        <w:t>Be configured to be enabled when the device is on AND off the internal network.</w:t>
      </w:r>
    </w:p>
    <w:p w14:paraId="2835B6D0" w14:textId="49123198" w:rsidR="00E0446A" w:rsidRDefault="00E0446A" w:rsidP="00F019B8">
      <w:pPr>
        <w:pStyle w:val="ListBullet"/>
        <w:spacing w:after="240"/>
      </w:pPr>
      <w:r>
        <w:t>Network firewalls must be managed by [Organisation] or the contracted IT service provider. Management tasks include appropriate configuration and firewall rule management to provide protection from potential internal and external attacks.</w:t>
      </w:r>
    </w:p>
    <w:p w14:paraId="2FB305A8" w14:textId="12470186" w:rsidR="00E0446A" w:rsidRPr="008A12F0" w:rsidRDefault="00E0446A" w:rsidP="00E0446A">
      <w:pPr>
        <w:pStyle w:val="Heading3"/>
        <w:rPr>
          <w:rFonts w:eastAsia="Arial"/>
          <w:sz w:val="20"/>
        </w:rPr>
      </w:pPr>
      <w:bookmarkStart w:id="60" w:name="_heading=h.46r0co2"/>
      <w:bookmarkEnd w:id="60"/>
      <w:r w:rsidRPr="008A12F0">
        <w:rPr>
          <w:rFonts w:eastAsia="Arial"/>
          <w:sz w:val="20"/>
        </w:rPr>
        <w:t>Endpoint security monitoring</w:t>
      </w:r>
    </w:p>
    <w:p w14:paraId="01ECCB70" w14:textId="7376DCB1" w:rsidR="00E0446A" w:rsidRDefault="00E0446A" w:rsidP="00F24148">
      <w:pPr>
        <w:pStyle w:val="ListBullet"/>
        <w:spacing w:after="240"/>
        <w:rPr>
          <w:rFonts w:eastAsia="Arial"/>
        </w:rPr>
      </w:pPr>
      <w:r>
        <w:t xml:space="preserve">[Organisation]’s end user computers and mobile devices must be protected with adequate security mechanisms to prevent the unauthorised disclosure and/or modification of [Organisation]’s data, and installation or execution of unauthorised applications. </w:t>
      </w:r>
      <w:r>
        <w:rPr>
          <w:color w:val="0000FF"/>
        </w:rPr>
        <w:t>[Guidance: This is commonly achieved by implementing an endpoint monitoring agent on each system, and/or enrolling the device in an endpoint management system or mobile device management system. These endpoint agents will automatically prohibit or document actions, and report on activities to the SIEM. Endpoint agents can also control access to external memory (e.g., portable hard drives, USB memory sticks, etc.), authentication to internal resources, and provide Incident Response capability that is useful to link to other automation tasks].</w:t>
      </w:r>
    </w:p>
    <w:p w14:paraId="74452D26" w14:textId="0B26AE2F" w:rsidR="00E0446A" w:rsidRPr="008A12F0" w:rsidRDefault="009D2792" w:rsidP="00E0446A">
      <w:pPr>
        <w:pStyle w:val="Heading3"/>
        <w:rPr>
          <w:rFonts w:eastAsia="Arial"/>
          <w:sz w:val="20"/>
        </w:rPr>
      </w:pPr>
      <w:bookmarkStart w:id="61" w:name="_heading=h.2lwamvv"/>
      <w:bookmarkEnd w:id="61"/>
      <w:r w:rsidRPr="008A12F0">
        <w:rPr>
          <w:rFonts w:eastAsia="Arial"/>
          <w:sz w:val="20"/>
        </w:rPr>
        <w:t>V</w:t>
      </w:r>
      <w:r w:rsidR="00E0446A" w:rsidRPr="008A12F0">
        <w:rPr>
          <w:rFonts w:eastAsia="Arial"/>
          <w:sz w:val="20"/>
        </w:rPr>
        <w:t>ulnerability scanning and security testing</w:t>
      </w:r>
    </w:p>
    <w:p w14:paraId="1CE2041E" w14:textId="31FD5642" w:rsidR="00E0446A" w:rsidRDefault="00E0446A" w:rsidP="00F24148">
      <w:pPr>
        <w:pStyle w:val="ListBullet"/>
        <w:rPr>
          <w:rFonts w:eastAsia="Arial"/>
        </w:rPr>
      </w:pPr>
      <w:r>
        <w:t>Security testing activities must be conducted on a regular basis to identify vulnerabilities in [Organisation]’s information systems. These include:</w:t>
      </w:r>
    </w:p>
    <w:p w14:paraId="25C4C04D" w14:textId="5EE2E170" w:rsidR="00E0446A" w:rsidRDefault="00E0446A" w:rsidP="00F24148">
      <w:pPr>
        <w:pStyle w:val="ListBullet2"/>
      </w:pPr>
      <w:r>
        <w:t>Vulnerability Assessments – Assess [Organisation]’s information systems for known vulnerabilities. This includes internal and external vulnerability scans.</w:t>
      </w:r>
    </w:p>
    <w:p w14:paraId="081215CE" w14:textId="77777777" w:rsidR="00E0446A" w:rsidRDefault="00E0446A" w:rsidP="00F24148">
      <w:pPr>
        <w:pStyle w:val="ListBullet2"/>
      </w:pPr>
      <w:r>
        <w:t>Configuration Reviews – Monitor the configuration of information systems to ascertain that the configuration remains in line with the system’s baseline configuration. In addition, the approved Request for Changes (RFCs) and security patches have been applied and are up to date.</w:t>
      </w:r>
    </w:p>
    <w:p w14:paraId="38DB2C6B" w14:textId="77777777" w:rsidR="00E0446A" w:rsidRDefault="00E0446A" w:rsidP="00F24148">
      <w:pPr>
        <w:pStyle w:val="ListBullet2"/>
      </w:pPr>
      <w:r>
        <w:t>Penetration Tests – Periodic security reviews to test the effectiveness of the security controls implemented to address identified vulnerabilities. The following criteria must be considered when establishing the need for a penetration test:</w:t>
      </w:r>
    </w:p>
    <w:p w14:paraId="4B43E1A2" w14:textId="77777777" w:rsidR="00E0446A" w:rsidRDefault="00E0446A" w:rsidP="00C63E3D">
      <w:pPr>
        <w:pStyle w:val="ListBullet3"/>
      </w:pPr>
      <w:r>
        <w:t>Regulatory requirements.</w:t>
      </w:r>
    </w:p>
    <w:p w14:paraId="0633D8C0" w14:textId="77777777" w:rsidR="00E0446A" w:rsidRDefault="00E0446A" w:rsidP="00C63E3D">
      <w:pPr>
        <w:pStyle w:val="ListBullet3"/>
      </w:pPr>
      <w:r>
        <w:t>Type of system (e.g., Internet or internal facing).</w:t>
      </w:r>
    </w:p>
    <w:p w14:paraId="0E0EE983" w14:textId="77777777" w:rsidR="00E0446A" w:rsidRDefault="00E0446A" w:rsidP="00C63E3D">
      <w:pPr>
        <w:pStyle w:val="ListBullet3"/>
      </w:pPr>
      <w:r>
        <w:t>Scope of penetration test.</w:t>
      </w:r>
    </w:p>
    <w:p w14:paraId="6D20FD0F" w14:textId="66000D0C" w:rsidR="00C63E3D" w:rsidRDefault="00E0446A" w:rsidP="00C63E3D">
      <w:pPr>
        <w:pStyle w:val="ListBullet3"/>
      </w:pPr>
      <w:r>
        <w:t>Contractual agreement (if an external service provider performs the penetration test).</w:t>
      </w:r>
    </w:p>
    <w:p w14:paraId="2B015FB9" w14:textId="77777777" w:rsidR="00C63E3D" w:rsidRDefault="00C63E3D">
      <w:pPr>
        <w:spacing w:line="264" w:lineRule="auto"/>
        <w:rPr>
          <w:rFonts w:cs="Arial"/>
          <w:sz w:val="19"/>
        </w:rPr>
      </w:pPr>
      <w:r>
        <w:br w:type="page"/>
      </w:r>
    </w:p>
    <w:p w14:paraId="25992AAD" w14:textId="26820CBE" w:rsidR="00E0446A" w:rsidRPr="00C63E3D" w:rsidRDefault="00E0446A" w:rsidP="00C63E3D">
      <w:pPr>
        <w:pStyle w:val="Heading2"/>
      </w:pPr>
      <w:bookmarkStart w:id="62" w:name="_heading=h.3l18frh"/>
      <w:bookmarkStart w:id="63" w:name="_Toc102644725"/>
      <w:bookmarkEnd w:id="62"/>
      <w:r w:rsidRPr="00C63E3D">
        <w:lastRenderedPageBreak/>
        <w:t>Response and Recovery Controls</w:t>
      </w:r>
      <w:bookmarkEnd w:id="63"/>
    </w:p>
    <w:p w14:paraId="2724ADC9" w14:textId="498698B0" w:rsidR="00E0446A" w:rsidRPr="008A12F0" w:rsidRDefault="00E0446A" w:rsidP="00B24005">
      <w:pPr>
        <w:pStyle w:val="Heading3"/>
        <w:rPr>
          <w:sz w:val="20"/>
        </w:rPr>
      </w:pPr>
      <w:bookmarkStart w:id="64" w:name="_heading=h.206ipza"/>
      <w:bookmarkEnd w:id="64"/>
      <w:r w:rsidRPr="008A12F0">
        <w:rPr>
          <w:sz w:val="20"/>
        </w:rPr>
        <w:t>Incident response planning</w:t>
      </w:r>
    </w:p>
    <w:p w14:paraId="452BC81F" w14:textId="77777777" w:rsidR="00E0446A" w:rsidRDefault="00E0446A" w:rsidP="00833C7A">
      <w:pPr>
        <w:pStyle w:val="ListBullet"/>
        <w:rPr>
          <w:rFonts w:eastAsia="Arial"/>
        </w:rPr>
      </w:pPr>
      <w:r>
        <w:t xml:space="preserve">An Incident Response (IR) plan must be developed to allow for quick and effective handling to minimise </w:t>
      </w:r>
      <w:proofErr w:type="gramStart"/>
      <w:r>
        <w:t>damage.</w:t>
      </w:r>
      <w:r>
        <w:rPr>
          <w:color w:val="0000FF"/>
        </w:rPr>
        <w:t>(</w:t>
      </w:r>
      <w:proofErr w:type="gramEnd"/>
      <w:r>
        <w:rPr>
          <w:color w:val="0000FF"/>
        </w:rPr>
        <w:t>Guidance: Develop an IR plan and link it to this information security policy).</w:t>
      </w:r>
    </w:p>
    <w:p w14:paraId="60992148" w14:textId="77777777" w:rsidR="00E0446A" w:rsidRDefault="00E0446A" w:rsidP="002A096B">
      <w:pPr>
        <w:pStyle w:val="BodyText"/>
        <w:rPr>
          <w:color w:val="0000FF"/>
        </w:rPr>
      </w:pPr>
      <w:r>
        <w:rPr>
          <w:color w:val="0000FF"/>
        </w:rPr>
        <w:t xml:space="preserve">Guidance: Personnel should know their roles and responsibilities when a cybersecurity incident occurs. An incident response (IR) plan must be developed to allow for quick and effective handling to minimise damage. IR is unique to each organisation and can be considered using the guidelines below for policy, planning and procedure. </w:t>
      </w:r>
    </w:p>
    <w:p w14:paraId="7E9DCE3D" w14:textId="77777777" w:rsidR="00E0446A" w:rsidRPr="00D11956" w:rsidRDefault="00E0446A" w:rsidP="00E0446A">
      <w:pPr>
        <w:rPr>
          <w:color w:val="0000FF"/>
          <w:sz w:val="19"/>
          <w:szCs w:val="19"/>
        </w:rPr>
      </w:pPr>
      <w:r w:rsidRPr="00D11956">
        <w:rPr>
          <w:color w:val="0000FF"/>
          <w:sz w:val="19"/>
          <w:szCs w:val="19"/>
        </w:rPr>
        <w:t>The IR Plan is a single document that includes the following elements:</w:t>
      </w:r>
    </w:p>
    <w:p w14:paraId="57162391" w14:textId="77777777" w:rsidR="00E0446A" w:rsidRPr="00D11956" w:rsidRDefault="00E0446A" w:rsidP="0063001B">
      <w:pPr>
        <w:pStyle w:val="ListBullet"/>
        <w:spacing w:after="100"/>
        <w:rPr>
          <w:color w:val="0000FF"/>
        </w:rPr>
      </w:pPr>
      <w:r w:rsidRPr="00D11956">
        <w:rPr>
          <w:color w:val="0000FF"/>
        </w:rPr>
        <w:t>Intent and stakeholder support</w:t>
      </w:r>
    </w:p>
    <w:p w14:paraId="075F5E53" w14:textId="77777777" w:rsidR="00E0446A" w:rsidRPr="00D11956" w:rsidRDefault="00E0446A" w:rsidP="0063001B">
      <w:pPr>
        <w:pStyle w:val="ListBullet2"/>
        <w:spacing w:after="100"/>
        <w:rPr>
          <w:color w:val="0000FF"/>
        </w:rPr>
      </w:pPr>
      <w:r w:rsidRPr="00D11956">
        <w:rPr>
          <w:color w:val="0000FF"/>
        </w:rPr>
        <w:t>Statement of management commitment.</w:t>
      </w:r>
    </w:p>
    <w:p w14:paraId="70B25829" w14:textId="77777777" w:rsidR="00E0446A" w:rsidRPr="00D11956" w:rsidRDefault="00E0446A" w:rsidP="0063001B">
      <w:pPr>
        <w:pStyle w:val="ListBullet2"/>
        <w:spacing w:after="100"/>
        <w:rPr>
          <w:color w:val="0000FF"/>
        </w:rPr>
      </w:pPr>
      <w:r w:rsidRPr="00D11956">
        <w:rPr>
          <w:color w:val="0000FF"/>
        </w:rPr>
        <w:t>Purpose and objectives of the policy.</w:t>
      </w:r>
    </w:p>
    <w:p w14:paraId="04ED1E13" w14:textId="77777777" w:rsidR="00E0446A" w:rsidRPr="00D11956" w:rsidRDefault="00E0446A" w:rsidP="0063001B">
      <w:pPr>
        <w:pStyle w:val="ListBullet"/>
        <w:spacing w:after="100"/>
        <w:rPr>
          <w:color w:val="0000FF"/>
        </w:rPr>
      </w:pPr>
      <w:r w:rsidRPr="00D11956">
        <w:rPr>
          <w:color w:val="0000FF"/>
        </w:rPr>
        <w:t>Scope of the policy (who and what it applies to, and when)</w:t>
      </w:r>
    </w:p>
    <w:p w14:paraId="17A77813" w14:textId="77777777" w:rsidR="00E0446A" w:rsidRPr="00D11956" w:rsidRDefault="00E0446A" w:rsidP="0063001B">
      <w:pPr>
        <w:pStyle w:val="ListBullet2"/>
        <w:spacing w:after="100"/>
        <w:rPr>
          <w:color w:val="0000FF"/>
        </w:rPr>
      </w:pPr>
      <w:r w:rsidRPr="00D11956">
        <w:rPr>
          <w:color w:val="0000FF"/>
        </w:rPr>
        <w:t>People who may be involved or affected by an incident.</w:t>
      </w:r>
    </w:p>
    <w:p w14:paraId="0EB63B16" w14:textId="77777777" w:rsidR="00E0446A" w:rsidRPr="00D11956" w:rsidRDefault="00E0446A" w:rsidP="0063001B">
      <w:pPr>
        <w:pStyle w:val="ListBullet2"/>
        <w:spacing w:after="100"/>
        <w:rPr>
          <w:color w:val="0000FF"/>
        </w:rPr>
      </w:pPr>
      <w:r w:rsidRPr="00D11956">
        <w:rPr>
          <w:color w:val="0000FF"/>
        </w:rPr>
        <w:t>Information Assets.</w:t>
      </w:r>
    </w:p>
    <w:p w14:paraId="000567BB" w14:textId="77777777" w:rsidR="00E0446A" w:rsidRPr="00D11956" w:rsidRDefault="00E0446A" w:rsidP="0063001B">
      <w:pPr>
        <w:pStyle w:val="ListBullet2"/>
        <w:spacing w:after="100"/>
        <w:rPr>
          <w:color w:val="0000FF"/>
        </w:rPr>
      </w:pPr>
      <w:r w:rsidRPr="00D11956">
        <w:rPr>
          <w:color w:val="0000FF"/>
        </w:rPr>
        <w:t>Physical Assets.</w:t>
      </w:r>
    </w:p>
    <w:p w14:paraId="6A690EE7" w14:textId="77777777" w:rsidR="00E0446A" w:rsidRPr="00D11956" w:rsidRDefault="00E0446A" w:rsidP="0063001B">
      <w:pPr>
        <w:pStyle w:val="ListBullet"/>
        <w:spacing w:after="100"/>
        <w:rPr>
          <w:color w:val="0000FF"/>
        </w:rPr>
      </w:pPr>
      <w:r w:rsidRPr="00D11956">
        <w:rPr>
          <w:color w:val="0000FF"/>
        </w:rPr>
        <w:t>Definition of cybersecurity incidents</w:t>
      </w:r>
    </w:p>
    <w:p w14:paraId="5B6DA6EF" w14:textId="77777777" w:rsidR="00E0446A" w:rsidRDefault="00E0446A" w:rsidP="0063001B">
      <w:pPr>
        <w:pStyle w:val="ListBullet2"/>
        <w:spacing w:after="100"/>
        <w:rPr>
          <w:color w:val="0000FF"/>
        </w:rPr>
      </w:pPr>
      <w:r w:rsidRPr="00D11956">
        <w:rPr>
          <w:color w:val="0000FF"/>
        </w:rPr>
        <w:t xml:space="preserve">Incidents should be differentiated and prioritised by impact, </w:t>
      </w:r>
      <w:proofErr w:type="gramStart"/>
      <w:r w:rsidRPr="00D11956">
        <w:rPr>
          <w:color w:val="0000FF"/>
        </w:rPr>
        <w:t>severity</w:t>
      </w:r>
      <w:proofErr w:type="gramEnd"/>
      <w:r w:rsidRPr="00D11956">
        <w:rPr>
          <w:color w:val="0000FF"/>
        </w:rPr>
        <w:t xml:space="preserve"> and recovery time.</w:t>
      </w:r>
    </w:p>
    <w:p w14:paraId="6E111A9F" w14:textId="41903907" w:rsidR="009857A2" w:rsidRPr="00FE5793" w:rsidRDefault="009857A2" w:rsidP="00FE5793">
      <w:pPr>
        <w:pStyle w:val="ListBullet"/>
        <w:rPr>
          <w:color w:val="0000FF"/>
        </w:rPr>
      </w:pPr>
      <w:r w:rsidRPr="00FE5793">
        <w:rPr>
          <w:color w:val="0000FF"/>
        </w:rPr>
        <w:t>Cyber in</w:t>
      </w:r>
      <w:r w:rsidR="00FE5793" w:rsidRPr="00FE5793">
        <w:rPr>
          <w:color w:val="0000FF"/>
        </w:rPr>
        <w:t>surance</w:t>
      </w:r>
    </w:p>
    <w:p w14:paraId="4CBDD788" w14:textId="77777777" w:rsidR="00E0446A" w:rsidRPr="00D11956" w:rsidRDefault="00E0446A" w:rsidP="0063001B">
      <w:pPr>
        <w:pStyle w:val="ListBullet"/>
        <w:spacing w:after="100"/>
        <w:rPr>
          <w:color w:val="0000FF"/>
        </w:rPr>
      </w:pPr>
      <w:r w:rsidRPr="00D11956">
        <w:rPr>
          <w:color w:val="0000FF"/>
        </w:rPr>
        <w:t>Policy information.</w:t>
      </w:r>
    </w:p>
    <w:p w14:paraId="2A025A4B" w14:textId="77777777" w:rsidR="00E0446A" w:rsidRPr="00D11956" w:rsidRDefault="00E0446A" w:rsidP="0063001B">
      <w:pPr>
        <w:pStyle w:val="ListBullet2"/>
        <w:spacing w:after="100"/>
        <w:rPr>
          <w:color w:val="0000FF"/>
        </w:rPr>
      </w:pPr>
      <w:r w:rsidRPr="00D11956">
        <w:rPr>
          <w:color w:val="0000FF"/>
        </w:rPr>
        <w:t>Contact information for external response teams.</w:t>
      </w:r>
    </w:p>
    <w:p w14:paraId="374EB993" w14:textId="77777777" w:rsidR="00E0446A" w:rsidRPr="00D11956" w:rsidRDefault="00E0446A" w:rsidP="0063001B">
      <w:pPr>
        <w:pStyle w:val="ListBullet"/>
        <w:spacing w:after="100"/>
        <w:rPr>
          <w:color w:val="0000FF"/>
        </w:rPr>
      </w:pPr>
      <w:r w:rsidRPr="00D11956">
        <w:rPr>
          <w:color w:val="0000FF"/>
        </w:rPr>
        <w:t>Organisational structure and definition of roles, responsibilities</w:t>
      </w:r>
    </w:p>
    <w:p w14:paraId="62321D6F" w14:textId="77777777" w:rsidR="00E0446A" w:rsidRPr="00D11956" w:rsidRDefault="00E0446A" w:rsidP="0063001B">
      <w:pPr>
        <w:pStyle w:val="ListBullet2"/>
        <w:spacing w:after="100"/>
        <w:rPr>
          <w:color w:val="0000FF"/>
        </w:rPr>
      </w:pPr>
      <w:r w:rsidRPr="00D11956">
        <w:rPr>
          <w:color w:val="0000FF"/>
        </w:rPr>
        <w:t>An organisation chart, updated annually or whenever a major change occurs</w:t>
      </w:r>
    </w:p>
    <w:p w14:paraId="37A00DC8" w14:textId="77777777" w:rsidR="00E0446A" w:rsidRPr="00D11956" w:rsidRDefault="00E0446A" w:rsidP="0063001B">
      <w:pPr>
        <w:pStyle w:val="ListBullet2"/>
        <w:spacing w:after="100"/>
        <w:rPr>
          <w:color w:val="0000FF"/>
        </w:rPr>
      </w:pPr>
      <w:r w:rsidRPr="00D11956">
        <w:rPr>
          <w:color w:val="0000FF"/>
        </w:rPr>
        <w:t>Members of the IR team, their responsibilities and contact information.</w:t>
      </w:r>
    </w:p>
    <w:p w14:paraId="123D7F0F" w14:textId="77777777" w:rsidR="00E0446A" w:rsidRPr="00D11956" w:rsidRDefault="00E0446A" w:rsidP="0063001B">
      <w:pPr>
        <w:pStyle w:val="ListBullet"/>
        <w:spacing w:after="100"/>
        <w:rPr>
          <w:color w:val="0000FF"/>
        </w:rPr>
      </w:pPr>
      <w:r w:rsidRPr="00D11956">
        <w:rPr>
          <w:color w:val="0000FF"/>
        </w:rPr>
        <w:t>Authority delegation including:</w:t>
      </w:r>
    </w:p>
    <w:p w14:paraId="5C402E46" w14:textId="77777777" w:rsidR="00E0446A" w:rsidRPr="00D11956" w:rsidRDefault="00E0446A" w:rsidP="0063001B">
      <w:pPr>
        <w:pStyle w:val="ListBullet2"/>
        <w:spacing w:after="100"/>
        <w:rPr>
          <w:color w:val="0000FF"/>
        </w:rPr>
      </w:pPr>
      <w:r w:rsidRPr="00D11956">
        <w:rPr>
          <w:color w:val="0000FF"/>
        </w:rPr>
        <w:t>Requesting the services of a 3rd party IR team.</w:t>
      </w:r>
    </w:p>
    <w:p w14:paraId="253C2CBE" w14:textId="77777777" w:rsidR="00E0446A" w:rsidRPr="00D11956" w:rsidRDefault="00E0446A" w:rsidP="0063001B">
      <w:pPr>
        <w:pStyle w:val="ListBullet2"/>
        <w:spacing w:after="100"/>
        <w:rPr>
          <w:color w:val="0000FF"/>
        </w:rPr>
      </w:pPr>
      <w:r w:rsidRPr="00D11956">
        <w:rPr>
          <w:color w:val="0000FF"/>
        </w:rPr>
        <w:t>Disconnection and confiscation of equipment.</w:t>
      </w:r>
    </w:p>
    <w:p w14:paraId="108D2B6D" w14:textId="77777777" w:rsidR="00E0446A" w:rsidRPr="00D11956" w:rsidRDefault="00E0446A" w:rsidP="0063001B">
      <w:pPr>
        <w:pStyle w:val="ListBullet2"/>
        <w:spacing w:after="100"/>
        <w:rPr>
          <w:color w:val="0000FF"/>
        </w:rPr>
      </w:pPr>
      <w:r w:rsidRPr="00D11956">
        <w:rPr>
          <w:color w:val="0000FF"/>
        </w:rPr>
        <w:t>Monitoring suspicious activity.</w:t>
      </w:r>
    </w:p>
    <w:p w14:paraId="12C7A322" w14:textId="77777777" w:rsidR="00E0446A" w:rsidRPr="00D11956" w:rsidRDefault="00E0446A" w:rsidP="0063001B">
      <w:pPr>
        <w:pStyle w:val="ListBullet2"/>
        <w:spacing w:after="100"/>
        <w:rPr>
          <w:color w:val="0000FF"/>
        </w:rPr>
      </w:pPr>
      <w:r w:rsidRPr="00D11956">
        <w:rPr>
          <w:color w:val="0000FF"/>
        </w:rPr>
        <w:t>Report to relevant authorities.</w:t>
      </w:r>
    </w:p>
    <w:p w14:paraId="0FC9FB1D" w14:textId="77777777" w:rsidR="00E0446A" w:rsidRPr="00D11956" w:rsidRDefault="00E0446A" w:rsidP="0063001B">
      <w:pPr>
        <w:pStyle w:val="ListBullet2"/>
        <w:spacing w:after="100"/>
        <w:rPr>
          <w:color w:val="0000FF"/>
        </w:rPr>
      </w:pPr>
      <w:r w:rsidRPr="00D11956">
        <w:rPr>
          <w:color w:val="0000FF"/>
        </w:rPr>
        <w:t>Information sharing.</w:t>
      </w:r>
    </w:p>
    <w:p w14:paraId="52B33E02" w14:textId="77777777" w:rsidR="00E0446A" w:rsidRPr="00D11956" w:rsidRDefault="00E0446A" w:rsidP="0063001B">
      <w:pPr>
        <w:pStyle w:val="ListBullet2"/>
        <w:spacing w:after="100"/>
        <w:rPr>
          <w:color w:val="0000FF"/>
        </w:rPr>
      </w:pPr>
      <w:r w:rsidRPr="00D11956">
        <w:rPr>
          <w:color w:val="0000FF"/>
        </w:rPr>
        <w:t>Handoff and escalation points.</w:t>
      </w:r>
    </w:p>
    <w:p w14:paraId="415EAE97" w14:textId="77777777" w:rsidR="00E0446A" w:rsidRPr="00D11956" w:rsidRDefault="00E0446A" w:rsidP="0063001B">
      <w:pPr>
        <w:pStyle w:val="ListBullet"/>
        <w:spacing w:after="100"/>
        <w:rPr>
          <w:color w:val="0000FF"/>
        </w:rPr>
      </w:pPr>
      <w:r w:rsidRPr="00D11956">
        <w:rPr>
          <w:color w:val="0000FF"/>
        </w:rPr>
        <w:t>Performance measures</w:t>
      </w:r>
    </w:p>
    <w:p w14:paraId="685CA4DB" w14:textId="77777777" w:rsidR="00E0446A" w:rsidRPr="00D11956" w:rsidRDefault="00E0446A" w:rsidP="0063001B">
      <w:pPr>
        <w:pStyle w:val="ListBullet2"/>
        <w:spacing w:after="100"/>
        <w:rPr>
          <w:color w:val="0000FF"/>
        </w:rPr>
      </w:pPr>
      <w:r w:rsidRPr="00D11956">
        <w:rPr>
          <w:color w:val="0000FF"/>
        </w:rPr>
        <w:t>How response is measured.</w:t>
      </w:r>
    </w:p>
    <w:p w14:paraId="452D42C5" w14:textId="77777777" w:rsidR="00E0446A" w:rsidRPr="00D11956" w:rsidRDefault="00E0446A" w:rsidP="0063001B">
      <w:pPr>
        <w:pStyle w:val="ListBullet2"/>
        <w:spacing w:after="100"/>
        <w:rPr>
          <w:color w:val="0000FF"/>
        </w:rPr>
      </w:pPr>
      <w:r w:rsidRPr="00D11956">
        <w:rPr>
          <w:color w:val="0000FF"/>
        </w:rPr>
        <w:t>Expected performance levels.</w:t>
      </w:r>
    </w:p>
    <w:p w14:paraId="746757E7" w14:textId="77777777" w:rsidR="00E0446A" w:rsidRPr="00D11956" w:rsidRDefault="00E0446A" w:rsidP="0063001B">
      <w:pPr>
        <w:pStyle w:val="ListBullet"/>
        <w:spacing w:after="100"/>
        <w:rPr>
          <w:color w:val="0000FF"/>
        </w:rPr>
      </w:pPr>
      <w:r w:rsidRPr="00D11956">
        <w:rPr>
          <w:color w:val="0000FF"/>
        </w:rPr>
        <w:t>Reporting and contact forms</w:t>
      </w:r>
    </w:p>
    <w:p w14:paraId="3BA43F0A" w14:textId="77777777" w:rsidR="00E0446A" w:rsidRPr="00D11956" w:rsidRDefault="00E0446A" w:rsidP="0063001B">
      <w:pPr>
        <w:pStyle w:val="ListBullet2"/>
        <w:spacing w:after="100"/>
        <w:rPr>
          <w:color w:val="0000FF"/>
        </w:rPr>
      </w:pPr>
      <w:r w:rsidRPr="00D11956">
        <w:rPr>
          <w:color w:val="0000FF"/>
        </w:rPr>
        <w:t>Government agencies.</w:t>
      </w:r>
    </w:p>
    <w:p w14:paraId="271341DE" w14:textId="77777777" w:rsidR="00E0446A" w:rsidRPr="00D11956" w:rsidRDefault="00E0446A" w:rsidP="0063001B">
      <w:pPr>
        <w:pStyle w:val="ListBullet2"/>
        <w:spacing w:after="100"/>
        <w:rPr>
          <w:color w:val="0000FF"/>
        </w:rPr>
      </w:pPr>
      <w:r w:rsidRPr="00D11956">
        <w:rPr>
          <w:color w:val="0000FF"/>
        </w:rPr>
        <w:t>Regulatory bodies.</w:t>
      </w:r>
    </w:p>
    <w:p w14:paraId="28D2B652" w14:textId="77777777" w:rsidR="00E0446A" w:rsidRPr="00D11956" w:rsidRDefault="00E0446A" w:rsidP="0063001B">
      <w:pPr>
        <w:pStyle w:val="ListBullet"/>
        <w:spacing w:after="100"/>
        <w:rPr>
          <w:color w:val="0000FF"/>
        </w:rPr>
      </w:pPr>
      <w:r w:rsidRPr="00D11956">
        <w:rPr>
          <w:color w:val="0000FF"/>
        </w:rPr>
        <w:t>Simulations of incidents</w:t>
      </w:r>
    </w:p>
    <w:p w14:paraId="36A92502" w14:textId="77777777" w:rsidR="00E0446A" w:rsidRPr="00D11956" w:rsidRDefault="00E0446A" w:rsidP="0063001B">
      <w:pPr>
        <w:pStyle w:val="ListBullet2"/>
        <w:spacing w:after="100"/>
        <w:rPr>
          <w:color w:val="0000FF"/>
        </w:rPr>
      </w:pPr>
      <w:r w:rsidRPr="00D11956">
        <w:rPr>
          <w:color w:val="0000FF"/>
        </w:rPr>
        <w:t>Tabletop simulations for a variety of incident scenarios.</w:t>
      </w:r>
    </w:p>
    <w:p w14:paraId="11FD8091" w14:textId="77777777" w:rsidR="00E0446A" w:rsidRPr="00D11956" w:rsidRDefault="00E0446A" w:rsidP="0063001B">
      <w:pPr>
        <w:pStyle w:val="ListBullet"/>
        <w:spacing w:after="100"/>
        <w:rPr>
          <w:color w:val="0000FF"/>
        </w:rPr>
      </w:pPr>
      <w:r w:rsidRPr="00D11956">
        <w:rPr>
          <w:color w:val="0000FF"/>
        </w:rPr>
        <w:t>Communication strategies between the IR team and:</w:t>
      </w:r>
    </w:p>
    <w:p w14:paraId="4539EF0D" w14:textId="3E1DE520" w:rsidR="00E0446A" w:rsidRPr="00D11956" w:rsidRDefault="00E0446A" w:rsidP="0063001B">
      <w:pPr>
        <w:pStyle w:val="ListBullet2"/>
        <w:spacing w:after="100"/>
        <w:rPr>
          <w:color w:val="0000FF"/>
        </w:rPr>
      </w:pPr>
      <w:r w:rsidRPr="3A094CBA">
        <w:rPr>
          <w:color w:val="0000FF"/>
        </w:rPr>
        <w:t>Customers, Constituents, and Media.</w:t>
      </w:r>
    </w:p>
    <w:p w14:paraId="5A949E49" w14:textId="77777777" w:rsidR="00E0446A" w:rsidRPr="00D11956" w:rsidRDefault="00E0446A" w:rsidP="0063001B">
      <w:pPr>
        <w:pStyle w:val="ListBullet2"/>
        <w:spacing w:after="100"/>
        <w:rPr>
          <w:color w:val="0000FF"/>
        </w:rPr>
      </w:pPr>
      <w:r w:rsidRPr="00D11956">
        <w:rPr>
          <w:color w:val="0000FF"/>
        </w:rPr>
        <w:lastRenderedPageBreak/>
        <w:t>Other IR teams.</w:t>
      </w:r>
    </w:p>
    <w:p w14:paraId="12894B30" w14:textId="77777777" w:rsidR="00E0446A" w:rsidRPr="00D11956" w:rsidRDefault="00E0446A" w:rsidP="0063001B">
      <w:pPr>
        <w:pStyle w:val="ListBullet2"/>
        <w:spacing w:after="100"/>
        <w:rPr>
          <w:color w:val="0000FF"/>
        </w:rPr>
      </w:pPr>
      <w:r w:rsidRPr="00D11956">
        <w:rPr>
          <w:color w:val="0000FF"/>
        </w:rPr>
        <w:t>Internet Service Providers.</w:t>
      </w:r>
    </w:p>
    <w:p w14:paraId="38161CCC" w14:textId="77777777" w:rsidR="00E0446A" w:rsidRPr="00D11956" w:rsidRDefault="00E0446A" w:rsidP="0063001B">
      <w:pPr>
        <w:pStyle w:val="ListBullet2"/>
        <w:spacing w:after="100"/>
        <w:rPr>
          <w:color w:val="0000FF"/>
        </w:rPr>
      </w:pPr>
      <w:r w:rsidRPr="00D11956">
        <w:rPr>
          <w:color w:val="0000FF"/>
        </w:rPr>
        <w:t>Incident Reporters.</w:t>
      </w:r>
    </w:p>
    <w:p w14:paraId="435B85F7" w14:textId="77777777" w:rsidR="00E0446A" w:rsidRPr="00D11956" w:rsidRDefault="00E0446A" w:rsidP="0063001B">
      <w:pPr>
        <w:pStyle w:val="ListBullet2"/>
        <w:spacing w:after="100"/>
        <w:rPr>
          <w:color w:val="0000FF"/>
        </w:rPr>
      </w:pPr>
      <w:r w:rsidRPr="00D11956">
        <w:rPr>
          <w:color w:val="0000FF"/>
        </w:rPr>
        <w:t>Law Enforcement.</w:t>
      </w:r>
    </w:p>
    <w:p w14:paraId="292F35FD" w14:textId="77777777" w:rsidR="00E0446A" w:rsidRPr="00D11956" w:rsidRDefault="00E0446A" w:rsidP="0063001B">
      <w:pPr>
        <w:pStyle w:val="ListBullet2"/>
        <w:spacing w:after="100"/>
        <w:rPr>
          <w:color w:val="0000FF"/>
        </w:rPr>
      </w:pPr>
      <w:r w:rsidRPr="00D11956">
        <w:rPr>
          <w:color w:val="0000FF"/>
        </w:rPr>
        <w:t>Software &amp; Support Vendors.</w:t>
      </w:r>
    </w:p>
    <w:p w14:paraId="1336FBE9" w14:textId="77777777" w:rsidR="00E0446A" w:rsidRPr="00D11956" w:rsidRDefault="00E0446A" w:rsidP="0063001B">
      <w:pPr>
        <w:pStyle w:val="ListBullet"/>
        <w:spacing w:after="100"/>
        <w:rPr>
          <w:color w:val="0000FF"/>
        </w:rPr>
      </w:pPr>
      <w:r w:rsidRPr="00D11956">
        <w:rPr>
          <w:color w:val="0000FF"/>
        </w:rPr>
        <w:t>Roadmap for continued IR capability uplift</w:t>
      </w:r>
    </w:p>
    <w:p w14:paraId="3F6ADAAF" w14:textId="77777777" w:rsidR="00E0446A" w:rsidRPr="00D11956" w:rsidRDefault="00E0446A" w:rsidP="0063001B">
      <w:pPr>
        <w:pStyle w:val="ListBullet"/>
        <w:spacing w:after="100"/>
        <w:rPr>
          <w:color w:val="0000FF"/>
        </w:rPr>
      </w:pPr>
      <w:r w:rsidRPr="00D11956">
        <w:rPr>
          <w:color w:val="0000FF"/>
        </w:rPr>
        <w:t>Comprehensive and regularly updated, standard operating procedures for likely cyber threats such as:</w:t>
      </w:r>
    </w:p>
    <w:p w14:paraId="01543888" w14:textId="77777777" w:rsidR="00E0446A" w:rsidRPr="00D11956" w:rsidRDefault="00E0446A" w:rsidP="0063001B">
      <w:pPr>
        <w:pStyle w:val="ListBullet2"/>
        <w:spacing w:after="100"/>
        <w:rPr>
          <w:color w:val="0000FF"/>
        </w:rPr>
      </w:pPr>
      <w:r w:rsidRPr="00D11956">
        <w:rPr>
          <w:color w:val="0000FF"/>
        </w:rPr>
        <w:t>Ransomware.</w:t>
      </w:r>
    </w:p>
    <w:p w14:paraId="17095B6D" w14:textId="77777777" w:rsidR="00E0446A" w:rsidRPr="00D11956" w:rsidRDefault="00E0446A" w:rsidP="0063001B">
      <w:pPr>
        <w:pStyle w:val="ListBullet2"/>
        <w:spacing w:after="100"/>
        <w:rPr>
          <w:color w:val="0000FF"/>
        </w:rPr>
      </w:pPr>
      <w:r w:rsidRPr="00D11956">
        <w:rPr>
          <w:color w:val="0000FF"/>
        </w:rPr>
        <w:t>Distributed Denial of Service.</w:t>
      </w:r>
    </w:p>
    <w:p w14:paraId="5D0529E8" w14:textId="77777777" w:rsidR="00E0446A" w:rsidRPr="00D11956" w:rsidRDefault="00E0446A" w:rsidP="0063001B">
      <w:pPr>
        <w:pStyle w:val="ListBullet2"/>
        <w:spacing w:after="100"/>
        <w:rPr>
          <w:color w:val="0000FF"/>
        </w:rPr>
      </w:pPr>
      <w:r w:rsidRPr="00D11956">
        <w:rPr>
          <w:color w:val="0000FF"/>
        </w:rPr>
        <w:t>Business Email Compromise.</w:t>
      </w:r>
    </w:p>
    <w:p w14:paraId="2A258F4C" w14:textId="24722932" w:rsidR="00E0446A" w:rsidRPr="00D11956" w:rsidRDefault="00E0446A" w:rsidP="00833C7A">
      <w:pPr>
        <w:pStyle w:val="ListBullet"/>
        <w:spacing w:after="240"/>
        <w:rPr>
          <w:color w:val="0000FF"/>
        </w:rPr>
      </w:pPr>
      <w:r w:rsidRPr="3A094CBA">
        <w:rPr>
          <w:color w:val="0000FF"/>
        </w:rPr>
        <w:t>Lessons Learned discussion.</w:t>
      </w:r>
    </w:p>
    <w:p w14:paraId="0DE82A84" w14:textId="77777777" w:rsidR="00E0446A" w:rsidRPr="00D11956" w:rsidRDefault="00E0446A" w:rsidP="00833C7A">
      <w:pPr>
        <w:pStyle w:val="BodyText"/>
        <w:rPr>
          <w:b/>
          <w:color w:val="0000FF"/>
        </w:rPr>
      </w:pPr>
      <w:r w:rsidRPr="00D11956">
        <w:rPr>
          <w:b/>
          <w:color w:val="0000FF"/>
        </w:rPr>
        <w:t>Security reporting</w:t>
      </w:r>
    </w:p>
    <w:p w14:paraId="6F8B413C" w14:textId="77777777" w:rsidR="00E0446A" w:rsidRPr="00D11956" w:rsidRDefault="00E0446A" w:rsidP="00833C7A">
      <w:pPr>
        <w:pStyle w:val="BodyText"/>
        <w:rPr>
          <w:color w:val="0000FF"/>
        </w:rPr>
      </w:pPr>
      <w:r w:rsidRPr="00D11956">
        <w:rPr>
          <w:color w:val="0000FF"/>
        </w:rPr>
        <w:t>Security breaches occur when the confidentiality, integrity or availability of information has been compromised. Prompt reporting of security breaches results in risk mitigation.</w:t>
      </w:r>
    </w:p>
    <w:p w14:paraId="4C529335" w14:textId="77777777" w:rsidR="00E0446A" w:rsidRPr="00D11956" w:rsidRDefault="00E0446A" w:rsidP="00833C7A">
      <w:pPr>
        <w:pStyle w:val="BodyText"/>
        <w:rPr>
          <w:color w:val="0000FF"/>
        </w:rPr>
      </w:pPr>
      <w:proofErr w:type="gramStart"/>
      <w:r w:rsidRPr="00D11956">
        <w:rPr>
          <w:color w:val="0000FF"/>
        </w:rPr>
        <w:t>For the purpose of</w:t>
      </w:r>
      <w:proofErr w:type="gramEnd"/>
      <w:r w:rsidRPr="00D11956">
        <w:rPr>
          <w:color w:val="0000FF"/>
        </w:rPr>
        <w:t xml:space="preserve"> reporting, there are 3 categories of Security Breach. If you are unsure how to categorise your breach, contact [NAME/S].</w:t>
      </w:r>
    </w:p>
    <w:p w14:paraId="17871B1E" w14:textId="77777777" w:rsidR="00E0446A" w:rsidRPr="00D11956" w:rsidRDefault="00E0446A" w:rsidP="00896C61">
      <w:pPr>
        <w:pStyle w:val="ListBullet"/>
        <w:rPr>
          <w:color w:val="0000FF"/>
        </w:rPr>
      </w:pPr>
      <w:r w:rsidRPr="00D11956">
        <w:rPr>
          <w:color w:val="0000FF"/>
        </w:rPr>
        <w:t>Near miss, where a security breach has not occurred and reporting suspicious activity allows for the prevention of a breach, including but not limited to:</w:t>
      </w:r>
    </w:p>
    <w:p w14:paraId="35281767" w14:textId="77777777" w:rsidR="00E0446A" w:rsidRPr="00D11956" w:rsidRDefault="00E0446A" w:rsidP="00896C61">
      <w:pPr>
        <w:pStyle w:val="ListBullet2"/>
        <w:rPr>
          <w:color w:val="0000FF"/>
        </w:rPr>
      </w:pPr>
      <w:r w:rsidRPr="00D11956">
        <w:rPr>
          <w:color w:val="0000FF"/>
        </w:rPr>
        <w:t>Phishing emails, with no user interaction (clicking links, replying to email).</w:t>
      </w:r>
    </w:p>
    <w:p w14:paraId="5E16AB86" w14:textId="77777777" w:rsidR="00E0446A" w:rsidRPr="00D11956" w:rsidRDefault="00E0446A" w:rsidP="00896C61">
      <w:pPr>
        <w:pStyle w:val="ListBullet2"/>
        <w:rPr>
          <w:color w:val="0000FF"/>
        </w:rPr>
      </w:pPr>
      <w:r w:rsidRPr="00D11956">
        <w:rPr>
          <w:color w:val="0000FF"/>
        </w:rPr>
        <w:t xml:space="preserve">Suspicious people around the </w:t>
      </w:r>
      <w:proofErr w:type="gramStart"/>
      <w:r w:rsidRPr="00D11956">
        <w:rPr>
          <w:color w:val="0000FF"/>
        </w:rPr>
        <w:t>premises, or</w:t>
      </w:r>
      <w:proofErr w:type="gramEnd"/>
      <w:r w:rsidRPr="00D11956">
        <w:rPr>
          <w:color w:val="0000FF"/>
        </w:rPr>
        <w:t xml:space="preserve"> making enquiries.</w:t>
      </w:r>
    </w:p>
    <w:p w14:paraId="26BF1D1B" w14:textId="77777777" w:rsidR="00E0446A" w:rsidRPr="00D11956" w:rsidRDefault="00E0446A" w:rsidP="00896C61">
      <w:pPr>
        <w:pStyle w:val="ListBullet2"/>
        <w:rPr>
          <w:color w:val="0000FF"/>
        </w:rPr>
      </w:pPr>
      <w:r w:rsidRPr="00D11956">
        <w:rPr>
          <w:color w:val="0000FF"/>
        </w:rPr>
        <w:t>Unusual activity on the network perimeter.</w:t>
      </w:r>
    </w:p>
    <w:p w14:paraId="0CCC5E18" w14:textId="77777777" w:rsidR="00E0446A" w:rsidRPr="00D11956" w:rsidRDefault="00E0446A" w:rsidP="00896C61">
      <w:pPr>
        <w:pStyle w:val="ListBullet2"/>
        <w:rPr>
          <w:color w:val="0000FF"/>
        </w:rPr>
      </w:pPr>
      <w:r w:rsidRPr="00D11956">
        <w:rPr>
          <w:color w:val="0000FF"/>
        </w:rPr>
        <w:t>Publicly available information that could lead to exploitation.</w:t>
      </w:r>
    </w:p>
    <w:p w14:paraId="1742648F" w14:textId="383FC166" w:rsidR="00E0446A" w:rsidRPr="00D11956" w:rsidRDefault="00E0446A" w:rsidP="00896C61">
      <w:pPr>
        <w:pStyle w:val="ListBullet2"/>
        <w:rPr>
          <w:color w:val="0000FF"/>
        </w:rPr>
      </w:pPr>
      <w:r w:rsidRPr="00D11956">
        <w:rPr>
          <w:color w:val="0000FF"/>
        </w:rPr>
        <w:t>Violations of Information Security Policy</w:t>
      </w:r>
      <w:r w:rsidR="00747059" w:rsidRPr="00D11956">
        <w:rPr>
          <w:color w:val="0000FF"/>
        </w:rPr>
        <w:t>/</w:t>
      </w:r>
      <w:r w:rsidRPr="00D11956">
        <w:rPr>
          <w:color w:val="0000FF"/>
        </w:rPr>
        <w:t>Applicable Standards.</w:t>
      </w:r>
    </w:p>
    <w:p w14:paraId="6918915F" w14:textId="77777777" w:rsidR="00E0446A" w:rsidRPr="00D11956" w:rsidRDefault="00E0446A" w:rsidP="00896C61">
      <w:pPr>
        <w:pStyle w:val="ListBullet"/>
        <w:rPr>
          <w:color w:val="0000FF"/>
        </w:rPr>
      </w:pPr>
      <w:r w:rsidRPr="00D11956">
        <w:rPr>
          <w:color w:val="0000FF"/>
        </w:rPr>
        <w:t>In the event of a near miss, report the incident to [NAME/S].</w:t>
      </w:r>
    </w:p>
    <w:p w14:paraId="6E8DD807" w14:textId="0959F5D4" w:rsidR="00E0446A" w:rsidRPr="00D11956" w:rsidRDefault="00E0446A" w:rsidP="00896C61">
      <w:pPr>
        <w:pStyle w:val="ListBullet"/>
        <w:rPr>
          <w:color w:val="0000FF"/>
        </w:rPr>
      </w:pPr>
      <w:r w:rsidRPr="00D11956">
        <w:rPr>
          <w:color w:val="0000FF"/>
        </w:rPr>
        <w:t xml:space="preserve">Security breach, where a security incident has </w:t>
      </w:r>
      <w:r w:rsidR="00AF7734" w:rsidRPr="00D11956">
        <w:rPr>
          <w:color w:val="0000FF"/>
        </w:rPr>
        <w:t>occurred</w:t>
      </w:r>
      <w:r w:rsidRPr="00D11956">
        <w:rPr>
          <w:color w:val="0000FF"/>
        </w:rPr>
        <w:t>, but data has not been stolen or unauthorised disclosure has not occurred, including but not limited to:</w:t>
      </w:r>
    </w:p>
    <w:p w14:paraId="52A581AC" w14:textId="77777777" w:rsidR="00E0446A" w:rsidRPr="00D11956" w:rsidRDefault="00E0446A" w:rsidP="00896C61">
      <w:pPr>
        <w:pStyle w:val="ListBullet2"/>
        <w:rPr>
          <w:color w:val="0000FF"/>
        </w:rPr>
      </w:pPr>
      <w:r w:rsidRPr="00D11956">
        <w:rPr>
          <w:color w:val="0000FF"/>
        </w:rPr>
        <w:t>Suspicious requests to change account details.</w:t>
      </w:r>
    </w:p>
    <w:p w14:paraId="326C8A83" w14:textId="77777777" w:rsidR="00E0446A" w:rsidRPr="00D11956" w:rsidRDefault="00E0446A" w:rsidP="00896C61">
      <w:pPr>
        <w:pStyle w:val="ListBullet2"/>
        <w:rPr>
          <w:color w:val="0000FF"/>
        </w:rPr>
      </w:pPr>
      <w:r w:rsidRPr="00D11956">
        <w:rPr>
          <w:color w:val="0000FF"/>
        </w:rPr>
        <w:t>Malware.</w:t>
      </w:r>
    </w:p>
    <w:p w14:paraId="090A9411" w14:textId="77777777" w:rsidR="00E0446A" w:rsidRPr="00D11956" w:rsidRDefault="00E0446A" w:rsidP="00896C61">
      <w:pPr>
        <w:pStyle w:val="ListBullet2"/>
        <w:rPr>
          <w:color w:val="0000FF"/>
        </w:rPr>
      </w:pPr>
      <w:r w:rsidRPr="00D11956">
        <w:rPr>
          <w:color w:val="0000FF"/>
        </w:rPr>
        <w:t>Unauthorised change to details/settings/data.</w:t>
      </w:r>
    </w:p>
    <w:p w14:paraId="75DF06CC" w14:textId="77777777" w:rsidR="00E0446A" w:rsidRPr="00D11956" w:rsidRDefault="00E0446A" w:rsidP="00896C61">
      <w:pPr>
        <w:pStyle w:val="ListBullet2"/>
        <w:rPr>
          <w:color w:val="0000FF"/>
        </w:rPr>
      </w:pPr>
      <w:r w:rsidRPr="00D11956">
        <w:rPr>
          <w:color w:val="0000FF"/>
        </w:rPr>
        <w:t>Loss of encrypted devices.</w:t>
      </w:r>
    </w:p>
    <w:p w14:paraId="0814A9E9" w14:textId="77777777" w:rsidR="00E0446A" w:rsidRPr="00D11956" w:rsidRDefault="00E0446A" w:rsidP="00896C61">
      <w:pPr>
        <w:pStyle w:val="ListBullet2"/>
        <w:rPr>
          <w:color w:val="0000FF"/>
        </w:rPr>
      </w:pPr>
      <w:r w:rsidRPr="00D11956">
        <w:rPr>
          <w:color w:val="0000FF"/>
        </w:rPr>
        <w:t>Breach of physical security.</w:t>
      </w:r>
    </w:p>
    <w:p w14:paraId="1BC71568" w14:textId="77777777" w:rsidR="00E0446A" w:rsidRPr="00D11956" w:rsidRDefault="00E0446A" w:rsidP="00896C61">
      <w:pPr>
        <w:pStyle w:val="ListBullet2"/>
        <w:rPr>
          <w:color w:val="0000FF"/>
        </w:rPr>
      </w:pPr>
      <w:r w:rsidRPr="00D11956">
        <w:rPr>
          <w:color w:val="0000FF"/>
        </w:rPr>
        <w:t>Unusual network activity.</w:t>
      </w:r>
    </w:p>
    <w:p w14:paraId="3F8CEE61" w14:textId="5A137BFA" w:rsidR="00E0446A" w:rsidRPr="00D11956" w:rsidRDefault="00E0446A" w:rsidP="00896C61">
      <w:pPr>
        <w:pStyle w:val="ListBullet2"/>
        <w:rPr>
          <w:color w:val="0000FF"/>
        </w:rPr>
      </w:pPr>
      <w:r w:rsidRPr="00D11956">
        <w:rPr>
          <w:color w:val="0000FF"/>
        </w:rPr>
        <w:t>Violations of Information Security Policy</w:t>
      </w:r>
      <w:r w:rsidR="00747059" w:rsidRPr="00D11956">
        <w:rPr>
          <w:color w:val="0000FF"/>
        </w:rPr>
        <w:t>/</w:t>
      </w:r>
      <w:r w:rsidRPr="00D11956">
        <w:rPr>
          <w:color w:val="0000FF"/>
        </w:rPr>
        <w:t>Applicable Standards.</w:t>
      </w:r>
    </w:p>
    <w:p w14:paraId="1CA1D08A" w14:textId="77777777" w:rsidR="00E0446A" w:rsidRPr="00D11956" w:rsidRDefault="00E0446A" w:rsidP="00896C61">
      <w:pPr>
        <w:pStyle w:val="ListBullet"/>
        <w:rPr>
          <w:color w:val="0000FF"/>
        </w:rPr>
      </w:pPr>
      <w:r w:rsidRPr="00D11956">
        <w:rPr>
          <w:color w:val="0000FF"/>
        </w:rPr>
        <w:t>In the event of a security breach, report the incident to [NAME/S].</w:t>
      </w:r>
    </w:p>
    <w:p w14:paraId="06C9F4AF" w14:textId="77777777" w:rsidR="00E0446A" w:rsidRPr="00D11956" w:rsidRDefault="00E0446A" w:rsidP="00896C61">
      <w:pPr>
        <w:pStyle w:val="ListBullet"/>
        <w:rPr>
          <w:color w:val="0000FF"/>
        </w:rPr>
      </w:pPr>
      <w:r w:rsidRPr="00D11956">
        <w:rPr>
          <w:color w:val="0000FF"/>
        </w:rPr>
        <w:t>Data breach, a security incident where unauthorised access to information resulted in theft or unauthorised disclosure, including but not limited to:</w:t>
      </w:r>
    </w:p>
    <w:p w14:paraId="0CBC9A0B" w14:textId="77777777" w:rsidR="00E0446A" w:rsidRPr="00D11956" w:rsidRDefault="00E0446A" w:rsidP="00896C61">
      <w:pPr>
        <w:pStyle w:val="ListBullet2"/>
        <w:rPr>
          <w:color w:val="0000FF"/>
        </w:rPr>
      </w:pPr>
      <w:r w:rsidRPr="00D11956">
        <w:rPr>
          <w:color w:val="0000FF"/>
        </w:rPr>
        <w:t>Data Breach.</w:t>
      </w:r>
    </w:p>
    <w:p w14:paraId="3A6E61E0" w14:textId="77777777" w:rsidR="00E0446A" w:rsidRPr="00D11956" w:rsidRDefault="00E0446A" w:rsidP="00896C61">
      <w:pPr>
        <w:pStyle w:val="ListBullet2"/>
        <w:rPr>
          <w:color w:val="0000FF"/>
        </w:rPr>
      </w:pPr>
      <w:r w:rsidRPr="00D11956">
        <w:rPr>
          <w:color w:val="0000FF"/>
        </w:rPr>
        <w:t>Malware.</w:t>
      </w:r>
    </w:p>
    <w:p w14:paraId="37ADABF6" w14:textId="77777777" w:rsidR="00E0446A" w:rsidRPr="00D11956" w:rsidRDefault="00E0446A" w:rsidP="00896C61">
      <w:pPr>
        <w:pStyle w:val="ListBullet2"/>
        <w:rPr>
          <w:color w:val="0000FF"/>
        </w:rPr>
      </w:pPr>
      <w:r w:rsidRPr="00D11956">
        <w:rPr>
          <w:color w:val="0000FF"/>
        </w:rPr>
        <w:t>Loss of unencrypted devices.</w:t>
      </w:r>
    </w:p>
    <w:p w14:paraId="1CAAD130" w14:textId="77777777" w:rsidR="00E0446A" w:rsidRPr="00D11956" w:rsidRDefault="00E0446A" w:rsidP="00896C61">
      <w:pPr>
        <w:pStyle w:val="ListBullet2"/>
        <w:rPr>
          <w:color w:val="0000FF"/>
        </w:rPr>
      </w:pPr>
      <w:r w:rsidRPr="00D11956">
        <w:rPr>
          <w:color w:val="0000FF"/>
        </w:rPr>
        <w:lastRenderedPageBreak/>
        <w:t>Breach of physical security.</w:t>
      </w:r>
    </w:p>
    <w:p w14:paraId="6027E997" w14:textId="77777777" w:rsidR="00E0446A" w:rsidRPr="00D11956" w:rsidRDefault="00E0446A" w:rsidP="00896C61">
      <w:pPr>
        <w:pStyle w:val="ListBullet2"/>
        <w:rPr>
          <w:color w:val="0000FF"/>
        </w:rPr>
      </w:pPr>
      <w:r w:rsidRPr="00D11956">
        <w:rPr>
          <w:color w:val="0000FF"/>
        </w:rPr>
        <w:t>Unauthorised change to details/settings/data (this could be a security breach).</w:t>
      </w:r>
    </w:p>
    <w:p w14:paraId="763926CF" w14:textId="5675DBDD" w:rsidR="00E0446A" w:rsidRPr="00D11956" w:rsidRDefault="00E0446A" w:rsidP="00896C61">
      <w:pPr>
        <w:pStyle w:val="ListBullet2"/>
        <w:rPr>
          <w:color w:val="0000FF"/>
        </w:rPr>
      </w:pPr>
      <w:r w:rsidRPr="00D11956">
        <w:rPr>
          <w:color w:val="0000FF"/>
        </w:rPr>
        <w:t>Violations of Information Security Policy</w:t>
      </w:r>
      <w:r w:rsidR="00747059" w:rsidRPr="00D11956">
        <w:rPr>
          <w:color w:val="0000FF"/>
        </w:rPr>
        <w:t>/</w:t>
      </w:r>
      <w:r w:rsidRPr="00D11956">
        <w:rPr>
          <w:color w:val="0000FF"/>
        </w:rPr>
        <w:t>Applicable Standards.</w:t>
      </w:r>
    </w:p>
    <w:p w14:paraId="0992D50E" w14:textId="77777777" w:rsidR="00E0446A" w:rsidRPr="00D11956" w:rsidRDefault="00E0446A" w:rsidP="00896C61">
      <w:pPr>
        <w:pStyle w:val="ListBullet"/>
        <w:spacing w:after="240"/>
        <w:rPr>
          <w:color w:val="0000FF"/>
        </w:rPr>
      </w:pPr>
      <w:r w:rsidRPr="00D11956">
        <w:rPr>
          <w:color w:val="0000FF"/>
        </w:rPr>
        <w:t>In the event of a data breach, report the incident to [NAME/S].</w:t>
      </w:r>
    </w:p>
    <w:p w14:paraId="77188D35" w14:textId="71EFC74A" w:rsidR="00E0446A" w:rsidRPr="008A12F0" w:rsidRDefault="00E0446A" w:rsidP="00896C61">
      <w:pPr>
        <w:pStyle w:val="Heading3"/>
        <w:rPr>
          <w:sz w:val="20"/>
        </w:rPr>
      </w:pPr>
      <w:bookmarkStart w:id="65" w:name="_heading=h.4k668n3"/>
      <w:bookmarkEnd w:id="65"/>
      <w:r w:rsidRPr="008A12F0">
        <w:rPr>
          <w:sz w:val="20"/>
        </w:rPr>
        <w:t>Disaster recovery planning</w:t>
      </w:r>
    </w:p>
    <w:p w14:paraId="61C0292E" w14:textId="1BEBE514" w:rsidR="00E0446A" w:rsidRDefault="00E0446A" w:rsidP="00054501">
      <w:pPr>
        <w:pStyle w:val="ListBullet"/>
        <w:rPr>
          <w:sz w:val="22"/>
          <w:szCs w:val="22"/>
        </w:rPr>
      </w:pPr>
      <w:r>
        <w:t xml:space="preserve">A Disaster Recovery Plan (DRP) must be in place to document the recovery processes and procedures that must be adhered to in the event of a disruption or a disaster relating to critical applications and systems. </w:t>
      </w:r>
      <w:r w:rsidRPr="3A094CBA">
        <w:rPr>
          <w:color w:val="0000FF"/>
        </w:rPr>
        <w:t>(Guidance: Develop a DR plan and link it to this information security policy)</w:t>
      </w:r>
      <w:r>
        <w:t>.</w:t>
      </w:r>
    </w:p>
    <w:p w14:paraId="19E58D81" w14:textId="77777777" w:rsidR="00E0446A" w:rsidRPr="00D11956" w:rsidRDefault="00E0446A" w:rsidP="00054501">
      <w:pPr>
        <w:pStyle w:val="BodyText"/>
        <w:rPr>
          <w:color w:val="0000FF"/>
        </w:rPr>
      </w:pPr>
      <w:r w:rsidRPr="00D11956">
        <w:rPr>
          <w:color w:val="0000FF"/>
        </w:rPr>
        <w:t xml:space="preserve">Guidance: Once an incident has occurred and an initial response has taken place, the organisation must recover. </w:t>
      </w:r>
      <w:proofErr w:type="gramStart"/>
      <w:r w:rsidRPr="00D11956">
        <w:rPr>
          <w:color w:val="0000FF"/>
        </w:rPr>
        <w:t>As a guide, the DR plan</w:t>
      </w:r>
      <w:proofErr w:type="gramEnd"/>
      <w:r w:rsidRPr="00D11956">
        <w:rPr>
          <w:color w:val="0000FF"/>
        </w:rPr>
        <w:t xml:space="preserve"> should include the following:</w:t>
      </w:r>
    </w:p>
    <w:p w14:paraId="16723A86" w14:textId="187EE048" w:rsidR="00E0446A" w:rsidRPr="00D11956" w:rsidRDefault="00E0446A" w:rsidP="00054501">
      <w:pPr>
        <w:pStyle w:val="ListBullet"/>
        <w:rPr>
          <w:color w:val="0000FF"/>
        </w:rPr>
      </w:pPr>
      <w:r w:rsidRPr="00D11956">
        <w:rPr>
          <w:color w:val="0000FF"/>
        </w:rPr>
        <w:t>Key IT applications recovery requirements (RTO</w:t>
      </w:r>
      <w:r w:rsidR="00747059" w:rsidRPr="00D11956">
        <w:rPr>
          <w:color w:val="0000FF"/>
        </w:rPr>
        <w:t>/</w:t>
      </w:r>
      <w:r w:rsidRPr="00D11956">
        <w:rPr>
          <w:color w:val="0000FF"/>
        </w:rPr>
        <w:t>RPO for each application)</w:t>
      </w:r>
    </w:p>
    <w:p w14:paraId="373BE40C" w14:textId="77777777" w:rsidR="00E0446A" w:rsidRPr="00D11956" w:rsidRDefault="00E0446A" w:rsidP="00054501">
      <w:pPr>
        <w:pStyle w:val="ListBullet"/>
        <w:rPr>
          <w:color w:val="0000FF"/>
        </w:rPr>
      </w:pPr>
      <w:r w:rsidRPr="00D11956">
        <w:rPr>
          <w:color w:val="0000FF"/>
        </w:rPr>
        <w:t>High-level risk assessment to identify potential disaster scenarios that could impact important IT systems</w:t>
      </w:r>
    </w:p>
    <w:p w14:paraId="0FA87123" w14:textId="43BFEBAF" w:rsidR="00E0446A" w:rsidRPr="00D11956" w:rsidRDefault="00E0446A" w:rsidP="00054501">
      <w:pPr>
        <w:pStyle w:val="ListBullet"/>
        <w:rPr>
          <w:color w:val="0000FF"/>
        </w:rPr>
      </w:pPr>
      <w:r w:rsidRPr="3A094CBA">
        <w:rPr>
          <w:color w:val="0000FF"/>
        </w:rPr>
        <w:t>Documentation of DR roles and responsibilities. The DRP must identify the role(s) which have the authority to enact the DRP</w:t>
      </w:r>
    </w:p>
    <w:p w14:paraId="4C08F7D9" w14:textId="77777777" w:rsidR="00E0446A" w:rsidRPr="00D11956" w:rsidRDefault="00E0446A" w:rsidP="00054501">
      <w:pPr>
        <w:pStyle w:val="ListBullet"/>
        <w:rPr>
          <w:color w:val="0000FF"/>
        </w:rPr>
      </w:pPr>
      <w:r w:rsidRPr="00D11956">
        <w:rPr>
          <w:color w:val="0000FF"/>
        </w:rPr>
        <w:t>DR call tree to ensure appropriate individuals are contacted in a timely manner</w:t>
      </w:r>
    </w:p>
    <w:p w14:paraId="0F191926" w14:textId="77777777" w:rsidR="00E0446A" w:rsidRPr="00D11956" w:rsidRDefault="00E0446A" w:rsidP="00054501">
      <w:pPr>
        <w:pStyle w:val="ListBullet"/>
        <w:rPr>
          <w:color w:val="0000FF"/>
        </w:rPr>
      </w:pPr>
      <w:r w:rsidRPr="00D11956">
        <w:rPr>
          <w:color w:val="0000FF"/>
        </w:rPr>
        <w:t>Communications requirements during a disaster (for internal/external stakeholders)</w:t>
      </w:r>
    </w:p>
    <w:p w14:paraId="50E68E10" w14:textId="77777777" w:rsidR="00E0446A" w:rsidRPr="00D11956" w:rsidRDefault="00E0446A" w:rsidP="00054501">
      <w:pPr>
        <w:pStyle w:val="ListBullet"/>
        <w:rPr>
          <w:color w:val="0000FF"/>
        </w:rPr>
      </w:pPr>
      <w:r w:rsidRPr="00D11956">
        <w:rPr>
          <w:color w:val="0000FF"/>
        </w:rPr>
        <w:t>Dealing with a disaster including:</w:t>
      </w:r>
    </w:p>
    <w:p w14:paraId="37E4CBB0" w14:textId="77777777" w:rsidR="00E0446A" w:rsidRPr="00D11956" w:rsidRDefault="00E0446A" w:rsidP="00054501">
      <w:pPr>
        <w:pStyle w:val="ListBullet2"/>
        <w:rPr>
          <w:color w:val="0000FF"/>
        </w:rPr>
      </w:pPr>
      <w:r w:rsidRPr="00D11956">
        <w:rPr>
          <w:color w:val="0000FF"/>
        </w:rPr>
        <w:t>disaster declaration criteria necessary to invoke the DRP</w:t>
      </w:r>
    </w:p>
    <w:p w14:paraId="5F66EA8A" w14:textId="77777777" w:rsidR="00E0446A" w:rsidRPr="00D11956" w:rsidRDefault="00E0446A" w:rsidP="00054501">
      <w:pPr>
        <w:pStyle w:val="ListBullet2"/>
        <w:rPr>
          <w:color w:val="0000FF"/>
        </w:rPr>
      </w:pPr>
      <w:r w:rsidRPr="00D11956">
        <w:rPr>
          <w:color w:val="0000FF"/>
        </w:rPr>
        <w:t xml:space="preserve">DRP activation and communication </w:t>
      </w:r>
    </w:p>
    <w:p w14:paraId="0A40948A" w14:textId="77777777" w:rsidR="00E0446A" w:rsidRPr="00D11956" w:rsidRDefault="00E0446A" w:rsidP="00054501">
      <w:pPr>
        <w:pStyle w:val="ListBullet2"/>
        <w:rPr>
          <w:color w:val="0000FF"/>
        </w:rPr>
      </w:pPr>
      <w:r w:rsidRPr="00D11956">
        <w:rPr>
          <w:color w:val="0000FF"/>
        </w:rPr>
        <w:t>Restoring IT system functionality including a list of IT systems and system components to be restored, in order of importance.</w:t>
      </w:r>
    </w:p>
    <w:p w14:paraId="6A8F34E4" w14:textId="6888AD45" w:rsidR="00E0446A" w:rsidRPr="00D11956" w:rsidRDefault="00E0446A" w:rsidP="00054501">
      <w:pPr>
        <w:pStyle w:val="ListBullet"/>
        <w:spacing w:after="240"/>
        <w:rPr>
          <w:color w:val="0000FF"/>
        </w:rPr>
      </w:pPr>
      <w:r w:rsidRPr="3A094CBA">
        <w:rPr>
          <w:color w:val="0000FF"/>
        </w:rPr>
        <w:t>Testing and maintenance requirements for the DRP.</w:t>
      </w:r>
    </w:p>
    <w:p w14:paraId="2A7DA20E" w14:textId="56A891BE" w:rsidR="00E0446A" w:rsidRPr="008A12F0" w:rsidRDefault="00E0446A" w:rsidP="00E0446A">
      <w:pPr>
        <w:pStyle w:val="Heading3"/>
        <w:rPr>
          <w:rFonts w:eastAsia="Arial"/>
          <w:sz w:val="20"/>
        </w:rPr>
      </w:pPr>
      <w:bookmarkStart w:id="66" w:name="_heading=h.2zbgiuw"/>
      <w:bookmarkEnd w:id="66"/>
      <w:r w:rsidRPr="008A12F0">
        <w:rPr>
          <w:rFonts w:eastAsia="Arial"/>
          <w:sz w:val="20"/>
        </w:rPr>
        <w:t>Business continuity planning</w:t>
      </w:r>
    </w:p>
    <w:p w14:paraId="0105A758" w14:textId="0824206A" w:rsidR="00E0446A" w:rsidRDefault="00E0446A" w:rsidP="00054501">
      <w:pPr>
        <w:pStyle w:val="ListBullet"/>
      </w:pPr>
      <w:r>
        <w:t xml:space="preserve">A Business Continuity Plan (BCP) must be in place to minimise loss through operational </w:t>
      </w:r>
      <w:proofErr w:type="gramStart"/>
      <w:r>
        <w:t>downtime.</w:t>
      </w:r>
      <w:r w:rsidRPr="00054501">
        <w:rPr>
          <w:color w:val="0000FF"/>
        </w:rPr>
        <w:t>(</w:t>
      </w:r>
      <w:proofErr w:type="gramEnd"/>
      <w:r w:rsidRPr="00054501">
        <w:rPr>
          <w:color w:val="0000FF"/>
        </w:rPr>
        <w:t>Guidance: Develop an BCP plan and link it to this information security policy)</w:t>
      </w:r>
    </w:p>
    <w:p w14:paraId="50F193FD" w14:textId="77777777" w:rsidR="00E0446A" w:rsidRDefault="00E0446A" w:rsidP="002A096B">
      <w:pPr>
        <w:pStyle w:val="BodyText"/>
        <w:rPr>
          <w:color w:val="0000FF"/>
        </w:rPr>
      </w:pPr>
      <w:r>
        <w:rPr>
          <w:color w:val="0000FF"/>
        </w:rPr>
        <w:t xml:space="preserve">Guidance: To allow an organisation to minimise loss through operational downtime, an organisation should have a Business Continuity Plan (BCP) which includes: </w:t>
      </w:r>
    </w:p>
    <w:p w14:paraId="5EC73384" w14:textId="77777777" w:rsidR="00E0446A" w:rsidRPr="00D11956" w:rsidRDefault="00E0446A" w:rsidP="00054501">
      <w:pPr>
        <w:pStyle w:val="ListBullet"/>
        <w:rPr>
          <w:color w:val="0000FF"/>
        </w:rPr>
      </w:pPr>
      <w:r w:rsidRPr="00D11956">
        <w:rPr>
          <w:color w:val="0000FF"/>
        </w:rPr>
        <w:t>Business Impact Analysis including:</w:t>
      </w:r>
    </w:p>
    <w:p w14:paraId="1B1035C2" w14:textId="77777777" w:rsidR="00E0446A" w:rsidRPr="00D11956" w:rsidRDefault="00E0446A" w:rsidP="00054501">
      <w:pPr>
        <w:pStyle w:val="ListBullet2"/>
        <w:rPr>
          <w:color w:val="0000FF"/>
        </w:rPr>
      </w:pPr>
      <w:r w:rsidRPr="00D11956">
        <w:rPr>
          <w:color w:val="0000FF"/>
        </w:rPr>
        <w:t>Identification of products and services delivered by the organisation.</w:t>
      </w:r>
    </w:p>
    <w:p w14:paraId="57EB0F0B" w14:textId="77777777" w:rsidR="00E0446A" w:rsidRPr="00D11956" w:rsidRDefault="00E0446A" w:rsidP="00054501">
      <w:pPr>
        <w:pStyle w:val="ListBullet2"/>
        <w:rPr>
          <w:color w:val="0000FF"/>
        </w:rPr>
      </w:pPr>
      <w:r w:rsidRPr="00D11956">
        <w:rPr>
          <w:color w:val="0000FF"/>
        </w:rPr>
        <w:t>Potential impacts or losses an organisation may face if these activities are disrupted.</w:t>
      </w:r>
    </w:p>
    <w:p w14:paraId="6FAD0258" w14:textId="1033EF68" w:rsidR="00E0446A" w:rsidRPr="00D11956" w:rsidRDefault="00E0446A" w:rsidP="00054501">
      <w:pPr>
        <w:pStyle w:val="ListBullet2"/>
        <w:rPr>
          <w:color w:val="0000FF"/>
        </w:rPr>
      </w:pPr>
      <w:r w:rsidRPr="3A094CBA">
        <w:rPr>
          <w:color w:val="0000FF"/>
        </w:rPr>
        <w:t xml:space="preserve">Criticality and prioritisation to an organisation’s activities, including concept of </w:t>
      </w:r>
      <w:r w:rsidR="00231A59">
        <w:rPr>
          <w:color w:val="0000FF"/>
        </w:rPr>
        <w:t>maximum tolerable downtime.</w:t>
      </w:r>
    </w:p>
    <w:p w14:paraId="3A80D457" w14:textId="77777777" w:rsidR="00E0446A" w:rsidRPr="00D11956" w:rsidRDefault="00E0446A" w:rsidP="00054501">
      <w:pPr>
        <w:pStyle w:val="ListBullet2"/>
        <w:rPr>
          <w:color w:val="0000FF"/>
        </w:rPr>
      </w:pPr>
      <w:r w:rsidRPr="00D11956">
        <w:rPr>
          <w:color w:val="0000FF"/>
        </w:rPr>
        <w:t>Quantify resources required to maintain the critical organisational activities at a level required for continuity of operations.</w:t>
      </w:r>
    </w:p>
    <w:p w14:paraId="7B5EE39F" w14:textId="77777777" w:rsidR="00E0446A" w:rsidRPr="00D11956" w:rsidRDefault="00E0446A" w:rsidP="00054501">
      <w:pPr>
        <w:pStyle w:val="ListBullet"/>
        <w:rPr>
          <w:color w:val="0000FF"/>
        </w:rPr>
      </w:pPr>
      <w:r w:rsidRPr="00D11956">
        <w:rPr>
          <w:color w:val="0000FF"/>
        </w:rPr>
        <w:t>Risk assessment to identify and analyse risks that could cause disruption to the organisation.</w:t>
      </w:r>
    </w:p>
    <w:p w14:paraId="024F38B0" w14:textId="77777777" w:rsidR="00E0446A" w:rsidRPr="00D11956" w:rsidRDefault="00E0446A" w:rsidP="00054501">
      <w:pPr>
        <w:pStyle w:val="ListBullet"/>
        <w:rPr>
          <w:color w:val="0000FF"/>
        </w:rPr>
      </w:pPr>
      <w:r w:rsidRPr="00D11956">
        <w:rPr>
          <w:color w:val="0000FF"/>
        </w:rPr>
        <w:t>Communications requirements (for internal/external stakeholders).</w:t>
      </w:r>
    </w:p>
    <w:p w14:paraId="343E5709" w14:textId="77777777" w:rsidR="00E0446A" w:rsidRPr="00D11956" w:rsidRDefault="00E0446A" w:rsidP="00054501">
      <w:pPr>
        <w:pStyle w:val="ListBullet"/>
        <w:rPr>
          <w:color w:val="0000FF"/>
        </w:rPr>
      </w:pPr>
      <w:r w:rsidRPr="00D11956">
        <w:rPr>
          <w:color w:val="0000FF"/>
        </w:rPr>
        <w:t>Roles and responsibilities.</w:t>
      </w:r>
    </w:p>
    <w:p w14:paraId="569DB65C" w14:textId="77777777" w:rsidR="00E0446A" w:rsidRPr="00D11956" w:rsidRDefault="00E0446A" w:rsidP="00054501">
      <w:pPr>
        <w:pStyle w:val="ListBullet"/>
        <w:rPr>
          <w:color w:val="0000FF"/>
        </w:rPr>
      </w:pPr>
      <w:r w:rsidRPr="00D11956">
        <w:rPr>
          <w:color w:val="0000FF"/>
        </w:rPr>
        <w:t>Process to activate the BCP.</w:t>
      </w:r>
    </w:p>
    <w:p w14:paraId="7B69B9D7" w14:textId="77777777" w:rsidR="00E0446A" w:rsidRPr="00D11956" w:rsidRDefault="00E0446A" w:rsidP="00054501">
      <w:pPr>
        <w:pStyle w:val="ListBullet"/>
        <w:rPr>
          <w:color w:val="0000FF"/>
        </w:rPr>
      </w:pPr>
      <w:r w:rsidRPr="00D11956">
        <w:rPr>
          <w:color w:val="0000FF"/>
        </w:rPr>
        <w:t xml:space="preserve">Plan testing, </w:t>
      </w:r>
      <w:proofErr w:type="gramStart"/>
      <w:r w:rsidRPr="00D11956">
        <w:rPr>
          <w:color w:val="0000FF"/>
        </w:rPr>
        <w:t>training</w:t>
      </w:r>
      <w:proofErr w:type="gramEnd"/>
      <w:r w:rsidRPr="00D11956">
        <w:rPr>
          <w:color w:val="0000FF"/>
        </w:rPr>
        <w:t xml:space="preserve"> and exercises.</w:t>
      </w:r>
    </w:p>
    <w:p w14:paraId="220B65D1" w14:textId="546EA813" w:rsidR="00054501" w:rsidRPr="00D11956" w:rsidRDefault="00E0446A" w:rsidP="00054501">
      <w:pPr>
        <w:pStyle w:val="ListBullet"/>
        <w:rPr>
          <w:color w:val="0000FF"/>
        </w:rPr>
      </w:pPr>
      <w:r w:rsidRPr="00D11956">
        <w:rPr>
          <w:color w:val="0000FF"/>
        </w:rPr>
        <w:t>BCP maintenance.</w:t>
      </w:r>
    </w:p>
    <w:p w14:paraId="2A4DCE61" w14:textId="46FFEDEA" w:rsidR="00E0446A" w:rsidRPr="008A12F0" w:rsidRDefault="00E0446A" w:rsidP="00054501">
      <w:pPr>
        <w:pStyle w:val="Heading3"/>
        <w:rPr>
          <w:sz w:val="20"/>
        </w:rPr>
      </w:pPr>
      <w:r w:rsidRPr="008A12F0">
        <w:rPr>
          <w:sz w:val="20"/>
        </w:rPr>
        <w:lastRenderedPageBreak/>
        <w:t>Cyber insurance</w:t>
      </w:r>
    </w:p>
    <w:p w14:paraId="5E602BC1" w14:textId="40EF801F" w:rsidR="00E0446A" w:rsidRPr="00DD2B50" w:rsidRDefault="00E0446A" w:rsidP="00DD2B50">
      <w:pPr>
        <w:pStyle w:val="ListBullet"/>
      </w:pPr>
      <w:r>
        <w:t xml:space="preserve">[Organisation] must assess insurance options on an annual basis for appropriateness of cyber insurance cover that may be required based upon organisational requirements. </w:t>
      </w:r>
    </w:p>
    <w:p w14:paraId="3A17186C" w14:textId="77777777" w:rsidR="00E0446A" w:rsidRPr="00DB3FC5" w:rsidRDefault="00E0446A" w:rsidP="00DB3FC5">
      <w:pPr>
        <w:pStyle w:val="Heading1"/>
        <w:tabs>
          <w:tab w:val="num" w:pos="567"/>
        </w:tabs>
        <w:ind w:left="431" w:hanging="431"/>
      </w:pPr>
      <w:bookmarkStart w:id="67" w:name="_heading=h.1egqt2p"/>
      <w:bookmarkStart w:id="68" w:name="_Toc100307792"/>
      <w:bookmarkStart w:id="69" w:name="_Toc102644726"/>
      <w:bookmarkEnd w:id="67"/>
      <w:r w:rsidRPr="00DB3FC5">
        <w:lastRenderedPageBreak/>
        <w:t>Policy governance</w:t>
      </w:r>
      <w:bookmarkEnd w:id="68"/>
      <w:bookmarkEnd w:id="69"/>
    </w:p>
    <w:p w14:paraId="2310B9BC" w14:textId="77777777" w:rsidR="00E0446A" w:rsidRPr="002A096B" w:rsidRDefault="00E0446A" w:rsidP="002A096B">
      <w:pPr>
        <w:pStyle w:val="BodyText"/>
        <w:rPr>
          <w:color w:val="0000FF"/>
        </w:rPr>
      </w:pPr>
      <w:r>
        <w:rPr>
          <w:color w:val="0000FF"/>
        </w:rPr>
        <w:t xml:space="preserve">Guidance: Edit this section in accordance with the needs of your organisation. </w:t>
      </w:r>
    </w:p>
    <w:p w14:paraId="53B2143F" w14:textId="6EA1CA11" w:rsidR="00E0446A" w:rsidRPr="001A4387" w:rsidRDefault="00E0446A" w:rsidP="001A4387">
      <w:pPr>
        <w:pStyle w:val="Heading2"/>
      </w:pPr>
      <w:bookmarkStart w:id="70" w:name="_heading=h.3ygebqi"/>
      <w:bookmarkStart w:id="71" w:name="_Toc102644727"/>
      <w:bookmarkEnd w:id="70"/>
      <w:r w:rsidRPr="001A4387">
        <w:t>Roles and responsibilities</w:t>
      </w:r>
      <w:bookmarkEnd w:id="71"/>
    </w:p>
    <w:p w14:paraId="71BFA281" w14:textId="77777777" w:rsidR="00E0446A" w:rsidRDefault="00E0446A" w:rsidP="001A4387">
      <w:pPr>
        <w:pStyle w:val="ListBullet"/>
        <w:rPr>
          <w:rFonts w:eastAsia="Arial"/>
        </w:rPr>
      </w:pPr>
      <w:r>
        <w:t xml:space="preserve">Roles and responsibilities relating to cybersecurity must be clearly defined and documented including internal and external decision-making capabilities, functions, and roles, and IT activities performed by </w:t>
      </w:r>
      <w:proofErr w:type="gramStart"/>
      <w:r>
        <w:t>third-parties</w:t>
      </w:r>
      <w:proofErr w:type="gramEnd"/>
      <w:r>
        <w:t>.</w:t>
      </w:r>
    </w:p>
    <w:p w14:paraId="5FCA2519" w14:textId="77777777" w:rsidR="00E0446A" w:rsidRDefault="00E0446A" w:rsidP="001A4387">
      <w:pPr>
        <w:pStyle w:val="ListBullet"/>
        <w:spacing w:after="360"/>
      </w:pPr>
      <w:r>
        <w:t xml:space="preserve">Roles and responsibilities must be appropriately segregated based on required duties, to prevent fraud and intentional or unintentional misuse of the IT environment. </w:t>
      </w:r>
    </w:p>
    <w:p w14:paraId="68FE2232" w14:textId="55F6A576" w:rsidR="00E0446A" w:rsidRPr="009E65E0" w:rsidRDefault="00E0446A" w:rsidP="009E65E0">
      <w:pPr>
        <w:pStyle w:val="Heading2"/>
      </w:pPr>
      <w:bookmarkStart w:id="72" w:name="_heading=h.2dlolyb"/>
      <w:bookmarkStart w:id="73" w:name="_Toc102644728"/>
      <w:bookmarkEnd w:id="72"/>
      <w:r w:rsidRPr="009E65E0">
        <w:t>Handling exemptions</w:t>
      </w:r>
      <w:bookmarkEnd w:id="73"/>
      <w:r w:rsidRPr="009E65E0">
        <w:t xml:space="preserve"> </w:t>
      </w:r>
    </w:p>
    <w:p w14:paraId="7872CA80" w14:textId="0C9F4851" w:rsidR="00E0446A" w:rsidRDefault="00E0446A" w:rsidP="009E65E0">
      <w:pPr>
        <w:pStyle w:val="ListBullet"/>
        <w:rPr>
          <w:rFonts w:eastAsia="Arial"/>
          <w:sz w:val="22"/>
          <w:szCs w:val="22"/>
        </w:rPr>
      </w:pPr>
      <w:r>
        <w:t xml:space="preserve">The control exception process allows departments (where technological or operational constraints or a legitimate organisational requirement exists) to request an exception from a defined control within this Policy. Exemption requests must be reviewed and assessed by the </w:t>
      </w:r>
      <w:r w:rsidRPr="3A094CBA">
        <w:rPr>
          <w:color w:val="0000FF"/>
        </w:rPr>
        <w:t>[insert relevant job title here</w:t>
      </w:r>
      <w:r>
        <w:t>] and approved by the</w:t>
      </w:r>
      <w:r w:rsidRPr="3A094CBA">
        <w:rPr>
          <w:color w:val="0000FF"/>
        </w:rPr>
        <w:t xml:space="preserve"> [insert relevant job title here]</w:t>
      </w:r>
      <w:r>
        <w:t xml:space="preserve">. All control exemptions must be documented with a rationale and reported to the </w:t>
      </w:r>
      <w:r w:rsidRPr="3A094CBA">
        <w:rPr>
          <w:color w:val="0000FF"/>
        </w:rPr>
        <w:t>[insert relevant committee/title here</w:t>
      </w:r>
      <w:r>
        <w:t>]. Control exemptions are to be reviewed on a periodic basis.</w:t>
      </w:r>
    </w:p>
    <w:p w14:paraId="66CF97BE" w14:textId="3373D409" w:rsidR="00E0446A" w:rsidRPr="00EE095F" w:rsidRDefault="00E0446A" w:rsidP="00EE095F">
      <w:pPr>
        <w:pStyle w:val="Heading2"/>
      </w:pPr>
      <w:bookmarkStart w:id="74" w:name="_heading=h.sqyw64"/>
      <w:bookmarkStart w:id="75" w:name="_Toc102644729"/>
      <w:bookmarkEnd w:id="74"/>
      <w:r w:rsidRPr="00EE095F">
        <w:t>Review of Information Security Policy</w:t>
      </w:r>
      <w:bookmarkEnd w:id="75"/>
    </w:p>
    <w:p w14:paraId="44FD4EFB" w14:textId="77777777" w:rsidR="00E0446A" w:rsidRDefault="00E0446A" w:rsidP="00EE095F">
      <w:pPr>
        <w:pStyle w:val="BodyText"/>
        <w:rPr>
          <w:rFonts w:eastAsia="Arial"/>
          <w:sz w:val="22"/>
          <w:szCs w:val="22"/>
        </w:rPr>
      </w:pPr>
      <w:r>
        <w:t xml:space="preserve">The Policy document must be reviewed on an </w:t>
      </w:r>
      <w:r>
        <w:rPr>
          <w:color w:val="0000FF"/>
        </w:rPr>
        <w:t xml:space="preserve">[Organisation to define the frequency of review (e.g., annual basis)] </w:t>
      </w:r>
      <w:r>
        <w:t>basis and updated if required, to ensure it remains up-to-date and continues to meet the requirements of</w:t>
      </w:r>
      <w:r>
        <w:rPr>
          <w:color w:val="0000FF"/>
        </w:rPr>
        <w:t xml:space="preserve"> [Organisation]</w:t>
      </w:r>
      <w:r>
        <w:t>.</w:t>
      </w:r>
    </w:p>
    <w:p w14:paraId="44CBCFCC" w14:textId="77777777" w:rsidR="00E0446A" w:rsidRDefault="00E0446A" w:rsidP="00EE095F">
      <w:pPr>
        <w:pStyle w:val="BodyText"/>
      </w:pPr>
      <w:r>
        <w:t xml:space="preserve">In addition to the annual review cycle, the Policy must be able to evolve </w:t>
      </w:r>
      <w:proofErr w:type="gramStart"/>
      <w:r>
        <w:t>in order to</w:t>
      </w:r>
      <w:proofErr w:type="gramEnd"/>
      <w:r>
        <w:t xml:space="preserve"> meet changing internal and external requirements, which may include:</w:t>
      </w:r>
    </w:p>
    <w:p w14:paraId="59EF8C11" w14:textId="77777777" w:rsidR="00E0446A" w:rsidRDefault="00E0446A" w:rsidP="00EE095F">
      <w:pPr>
        <w:pStyle w:val="ListBullet"/>
      </w:pPr>
      <w:r>
        <w:t xml:space="preserve">Changes to </w:t>
      </w:r>
      <w:r>
        <w:rPr>
          <w:color w:val="0000FF"/>
        </w:rPr>
        <w:t>[Organisation]</w:t>
      </w:r>
      <w:r>
        <w:t xml:space="preserve"> business and IT environment; </w:t>
      </w:r>
    </w:p>
    <w:p w14:paraId="55DD428A" w14:textId="77777777" w:rsidR="00E0446A" w:rsidRDefault="00E0446A" w:rsidP="00EE095F">
      <w:pPr>
        <w:pStyle w:val="ListBullet"/>
      </w:pPr>
      <w:r>
        <w:t xml:space="preserve">Changes to tolerance to risk or risk appetite; </w:t>
      </w:r>
    </w:p>
    <w:p w14:paraId="244E8439" w14:textId="77777777" w:rsidR="00E0446A" w:rsidRDefault="00E0446A" w:rsidP="00EE095F">
      <w:pPr>
        <w:pStyle w:val="ListBullet"/>
      </w:pPr>
      <w:r>
        <w:t xml:space="preserve">Changes to legal and regulatory requirements; </w:t>
      </w:r>
    </w:p>
    <w:p w14:paraId="73333B3F" w14:textId="77777777" w:rsidR="00E0446A" w:rsidRDefault="00E0446A" w:rsidP="00EE095F">
      <w:pPr>
        <w:pStyle w:val="ListBullet"/>
      </w:pPr>
      <w:r>
        <w:t xml:space="preserve">Changes to contractual requirements; and </w:t>
      </w:r>
    </w:p>
    <w:p w14:paraId="0F74D71A" w14:textId="37291227" w:rsidR="00E0446A" w:rsidRDefault="00E0446A" w:rsidP="00266F4E">
      <w:pPr>
        <w:pStyle w:val="ListBullet"/>
        <w:spacing w:after="360"/>
      </w:pPr>
      <w:r>
        <w:t>Changes to adapt to emerging risks and threats.</w:t>
      </w:r>
    </w:p>
    <w:p w14:paraId="106CB3A0" w14:textId="0E23CC5F" w:rsidR="00E0446A" w:rsidRPr="00EE095F" w:rsidRDefault="00E0446A" w:rsidP="00EE095F">
      <w:pPr>
        <w:pStyle w:val="Heading2"/>
      </w:pPr>
      <w:bookmarkStart w:id="76" w:name="_heading=h.3cqmetx"/>
      <w:bookmarkStart w:id="77" w:name="_Toc102644730"/>
      <w:bookmarkEnd w:id="76"/>
      <w:r w:rsidRPr="00EE095F">
        <w:t>Endorsement and approval</w:t>
      </w:r>
      <w:bookmarkEnd w:id="77"/>
      <w:r w:rsidRPr="00EE095F">
        <w:t xml:space="preserve"> </w:t>
      </w:r>
    </w:p>
    <w:p w14:paraId="3533B6ED" w14:textId="77777777" w:rsidR="00E0446A" w:rsidRDefault="00E0446A" w:rsidP="00EE095F">
      <w:pPr>
        <w:pStyle w:val="BodyText"/>
        <w:rPr>
          <w:rFonts w:eastAsia="Arial"/>
          <w:sz w:val="22"/>
          <w:szCs w:val="22"/>
        </w:rPr>
      </w:pPr>
      <w:r>
        <w:t>Unless otherwise noted, this policy is effective from the date of approval.</w:t>
      </w:r>
    </w:p>
    <w:p w14:paraId="0C3D5E07" w14:textId="77777777" w:rsidR="00266F4E" w:rsidRDefault="00266F4E">
      <w:pPr>
        <w:spacing w:line="264" w:lineRule="auto"/>
        <w:rPr>
          <w:rFonts w:cs="Arial"/>
          <w:sz w:val="19"/>
        </w:rPr>
      </w:pPr>
      <w:r>
        <w:br w:type="page"/>
      </w:r>
    </w:p>
    <w:p w14:paraId="1BFD659C" w14:textId="1E21A82C" w:rsidR="00E0446A" w:rsidRDefault="00E0446A" w:rsidP="00EE095F">
      <w:pPr>
        <w:pStyle w:val="BodyText"/>
      </w:pPr>
      <w:r>
        <w:lastRenderedPageBreak/>
        <w:t>This policy has been approved and endorsed by:</w:t>
      </w:r>
    </w:p>
    <w:tbl>
      <w:tblPr>
        <w:tblStyle w:val="PWCBasic"/>
        <w:tblW w:w="0" w:type="auto"/>
        <w:tblBorders>
          <w:top w:val="single" w:sz="4" w:space="0" w:color="auto"/>
          <w:insideH w:val="single" w:sz="4" w:space="0" w:color="auto"/>
        </w:tblBorders>
        <w:tblLayout w:type="fixed"/>
        <w:tblLook w:val="04A0" w:firstRow="1" w:lastRow="0" w:firstColumn="1" w:lastColumn="0" w:noHBand="0" w:noVBand="1"/>
      </w:tblPr>
      <w:tblGrid>
        <w:gridCol w:w="2872"/>
        <w:gridCol w:w="6483"/>
      </w:tblGrid>
      <w:tr w:rsidR="00E0446A" w:rsidRPr="008A12F0" w14:paraId="3E73C8E5" w14:textId="77777777" w:rsidTr="00CA3F67">
        <w:trPr>
          <w:cnfStyle w:val="100000000000" w:firstRow="1" w:lastRow="0" w:firstColumn="0" w:lastColumn="0" w:oddVBand="0" w:evenVBand="0" w:oddHBand="0" w:evenHBand="0" w:firstRowFirstColumn="0" w:firstRowLastColumn="0" w:lastRowFirstColumn="0" w:lastRowLastColumn="0"/>
          <w:trHeight w:val="390"/>
        </w:trPr>
        <w:tc>
          <w:tcPr>
            <w:tcW w:w="935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632FDE66" w14:textId="77777777" w:rsidR="00E0446A" w:rsidRPr="008A12F0" w:rsidRDefault="00E0446A" w:rsidP="00CA3F67">
            <w:pPr>
              <w:pStyle w:val="PWCBasicv"/>
              <w:spacing w:before="60" w:after="60" w:line="240" w:lineRule="auto"/>
              <w:ind w:left="72" w:right="72"/>
              <w:contextualSpacing w:val="0"/>
              <w:rPr>
                <w:b/>
                <w:sz w:val="20"/>
                <w:szCs w:val="20"/>
              </w:rPr>
            </w:pPr>
            <w:r w:rsidRPr="008A12F0">
              <w:rPr>
                <w:b/>
                <w:sz w:val="20"/>
                <w:szCs w:val="20"/>
              </w:rPr>
              <w:t>Document details</w:t>
            </w:r>
          </w:p>
        </w:tc>
      </w:tr>
      <w:tr w:rsidR="00CA3F67" w:rsidRPr="008A12F0" w14:paraId="54221026" w14:textId="77777777" w:rsidTr="00CA3F67">
        <w:trPr>
          <w:trHeight w:val="390"/>
        </w:trPr>
        <w:tc>
          <w:tcPr>
            <w:tcW w:w="2872" w:type="dxa"/>
            <w:hideMark/>
          </w:tcPr>
          <w:p w14:paraId="7AEECADC" w14:textId="77777777" w:rsidR="00E0446A" w:rsidRPr="008A12F0" w:rsidRDefault="00E0446A" w:rsidP="00CA3F67">
            <w:pPr>
              <w:pStyle w:val="PWCBasicv"/>
              <w:spacing w:before="60" w:after="60" w:line="240" w:lineRule="auto"/>
              <w:ind w:left="72" w:right="72"/>
              <w:contextualSpacing w:val="0"/>
              <w:rPr>
                <w:sz w:val="20"/>
                <w:szCs w:val="20"/>
              </w:rPr>
            </w:pPr>
            <w:r w:rsidRPr="008A12F0">
              <w:rPr>
                <w:sz w:val="20"/>
                <w:szCs w:val="20"/>
              </w:rPr>
              <w:t>Name of document</w:t>
            </w:r>
          </w:p>
        </w:tc>
        <w:tc>
          <w:tcPr>
            <w:tcW w:w="6483" w:type="dxa"/>
            <w:hideMark/>
          </w:tcPr>
          <w:p w14:paraId="35E959AD" w14:textId="77777777" w:rsidR="00E0446A" w:rsidRPr="008A12F0" w:rsidRDefault="00E0446A" w:rsidP="00CA3F67">
            <w:pPr>
              <w:pStyle w:val="PWCBasicv"/>
              <w:spacing w:before="60" w:after="60" w:line="240" w:lineRule="auto"/>
              <w:ind w:left="72" w:right="72"/>
              <w:contextualSpacing w:val="0"/>
              <w:rPr>
                <w:color w:val="0000FF"/>
                <w:sz w:val="20"/>
                <w:szCs w:val="20"/>
              </w:rPr>
            </w:pPr>
            <w:r w:rsidRPr="008A12F0">
              <w:rPr>
                <w:color w:val="0000FF"/>
                <w:sz w:val="20"/>
                <w:szCs w:val="20"/>
              </w:rPr>
              <w:t>[Insert approved name of this Policy]</w:t>
            </w:r>
          </w:p>
        </w:tc>
      </w:tr>
      <w:tr w:rsidR="00CA3F67" w:rsidRPr="008A12F0" w14:paraId="36A106D0" w14:textId="77777777" w:rsidTr="00CA3F67">
        <w:trPr>
          <w:trHeight w:val="390"/>
        </w:trPr>
        <w:tc>
          <w:tcPr>
            <w:tcW w:w="2872" w:type="dxa"/>
            <w:hideMark/>
          </w:tcPr>
          <w:p w14:paraId="39D25487" w14:textId="77777777" w:rsidR="00E0446A" w:rsidRPr="008A12F0" w:rsidRDefault="00E0446A" w:rsidP="00CA3F67">
            <w:pPr>
              <w:pStyle w:val="PWCBasicv"/>
              <w:spacing w:before="60" w:after="60" w:line="240" w:lineRule="auto"/>
              <w:ind w:left="72" w:right="72"/>
              <w:contextualSpacing w:val="0"/>
              <w:rPr>
                <w:sz w:val="20"/>
                <w:szCs w:val="20"/>
              </w:rPr>
            </w:pPr>
            <w:r w:rsidRPr="008A12F0">
              <w:rPr>
                <w:sz w:val="20"/>
                <w:szCs w:val="20"/>
              </w:rPr>
              <w:t>Version</w:t>
            </w:r>
          </w:p>
        </w:tc>
        <w:tc>
          <w:tcPr>
            <w:tcW w:w="6483" w:type="dxa"/>
            <w:hideMark/>
          </w:tcPr>
          <w:p w14:paraId="550186E6" w14:textId="77777777" w:rsidR="00E0446A" w:rsidRPr="008A12F0" w:rsidRDefault="00E0446A" w:rsidP="00CA3F67">
            <w:pPr>
              <w:pStyle w:val="PWCBasicv"/>
              <w:spacing w:before="60" w:after="60" w:line="240" w:lineRule="auto"/>
              <w:ind w:left="72" w:right="72"/>
              <w:contextualSpacing w:val="0"/>
              <w:rPr>
                <w:color w:val="0000FF"/>
                <w:sz w:val="20"/>
                <w:szCs w:val="20"/>
              </w:rPr>
            </w:pPr>
            <w:r w:rsidRPr="008A12F0">
              <w:rPr>
                <w:color w:val="0000FF"/>
                <w:sz w:val="20"/>
                <w:szCs w:val="20"/>
              </w:rPr>
              <w:t>[Insert current version]</w:t>
            </w:r>
          </w:p>
        </w:tc>
      </w:tr>
      <w:tr w:rsidR="00CA3F67" w:rsidRPr="008A12F0" w14:paraId="319B24A6" w14:textId="77777777" w:rsidTr="00CA3F67">
        <w:trPr>
          <w:trHeight w:val="390"/>
        </w:trPr>
        <w:tc>
          <w:tcPr>
            <w:tcW w:w="2872" w:type="dxa"/>
            <w:hideMark/>
          </w:tcPr>
          <w:p w14:paraId="5A8F2A8F" w14:textId="77777777" w:rsidR="00E0446A" w:rsidRPr="008A12F0" w:rsidRDefault="00E0446A" w:rsidP="00CA3F67">
            <w:pPr>
              <w:pStyle w:val="PWCBasicv"/>
              <w:spacing w:before="60" w:after="60" w:line="240" w:lineRule="auto"/>
              <w:ind w:left="72" w:right="72"/>
              <w:contextualSpacing w:val="0"/>
              <w:rPr>
                <w:sz w:val="20"/>
                <w:szCs w:val="20"/>
              </w:rPr>
            </w:pPr>
            <w:r w:rsidRPr="008A12F0">
              <w:rPr>
                <w:sz w:val="20"/>
                <w:szCs w:val="20"/>
              </w:rPr>
              <w:t>Author</w:t>
            </w:r>
          </w:p>
        </w:tc>
        <w:tc>
          <w:tcPr>
            <w:tcW w:w="6483" w:type="dxa"/>
            <w:hideMark/>
          </w:tcPr>
          <w:p w14:paraId="4160975A" w14:textId="77777777" w:rsidR="00E0446A" w:rsidRPr="008A12F0" w:rsidRDefault="00E0446A" w:rsidP="00CA3F67">
            <w:pPr>
              <w:pStyle w:val="PWCBasicv"/>
              <w:spacing w:before="60" w:after="60" w:line="240" w:lineRule="auto"/>
              <w:ind w:left="72" w:right="72"/>
              <w:contextualSpacing w:val="0"/>
              <w:rPr>
                <w:color w:val="0000FF"/>
                <w:sz w:val="20"/>
                <w:szCs w:val="20"/>
              </w:rPr>
            </w:pPr>
            <w:r w:rsidRPr="008A12F0">
              <w:rPr>
                <w:color w:val="0000FF"/>
                <w:sz w:val="20"/>
                <w:szCs w:val="20"/>
              </w:rPr>
              <w:t>[Insert Name and title of the person who prepared this policy]</w:t>
            </w:r>
          </w:p>
        </w:tc>
      </w:tr>
      <w:tr w:rsidR="00CA3F67" w:rsidRPr="008A12F0" w14:paraId="158D5867" w14:textId="77777777" w:rsidTr="00CA3F67">
        <w:trPr>
          <w:trHeight w:val="390"/>
        </w:trPr>
        <w:tc>
          <w:tcPr>
            <w:tcW w:w="2872" w:type="dxa"/>
            <w:hideMark/>
          </w:tcPr>
          <w:p w14:paraId="27D9BCB0" w14:textId="77777777" w:rsidR="00E0446A" w:rsidRPr="008A12F0" w:rsidRDefault="00E0446A" w:rsidP="00CA3F67">
            <w:pPr>
              <w:pStyle w:val="PWCBasicv"/>
              <w:spacing w:before="60" w:after="60" w:line="240" w:lineRule="auto"/>
              <w:ind w:left="72" w:right="72"/>
              <w:contextualSpacing w:val="0"/>
              <w:rPr>
                <w:sz w:val="20"/>
                <w:szCs w:val="20"/>
              </w:rPr>
            </w:pPr>
            <w:r w:rsidRPr="008A12F0">
              <w:rPr>
                <w:sz w:val="20"/>
                <w:szCs w:val="20"/>
              </w:rPr>
              <w:t>Reviewed By</w:t>
            </w:r>
          </w:p>
        </w:tc>
        <w:tc>
          <w:tcPr>
            <w:tcW w:w="6483" w:type="dxa"/>
            <w:hideMark/>
          </w:tcPr>
          <w:p w14:paraId="6728713E" w14:textId="77777777" w:rsidR="00E0446A" w:rsidRPr="008A12F0" w:rsidRDefault="00E0446A" w:rsidP="00CA3F67">
            <w:pPr>
              <w:pStyle w:val="PWCBasicv"/>
              <w:spacing w:before="60" w:after="60" w:line="240" w:lineRule="auto"/>
              <w:ind w:left="72" w:right="72"/>
              <w:contextualSpacing w:val="0"/>
              <w:rPr>
                <w:color w:val="0000FF"/>
                <w:sz w:val="20"/>
                <w:szCs w:val="20"/>
              </w:rPr>
            </w:pPr>
            <w:r w:rsidRPr="008A12F0">
              <w:rPr>
                <w:color w:val="0000FF"/>
                <w:sz w:val="20"/>
                <w:szCs w:val="20"/>
              </w:rPr>
              <w:t>[Insert Name and title of the person who reviewed this policy]</w:t>
            </w:r>
          </w:p>
        </w:tc>
      </w:tr>
      <w:tr w:rsidR="00CA3F67" w:rsidRPr="008A12F0" w14:paraId="5276140F" w14:textId="77777777" w:rsidTr="00CA3F67">
        <w:trPr>
          <w:trHeight w:val="390"/>
        </w:trPr>
        <w:tc>
          <w:tcPr>
            <w:tcW w:w="2872" w:type="dxa"/>
            <w:hideMark/>
          </w:tcPr>
          <w:p w14:paraId="6A852B13" w14:textId="77777777" w:rsidR="00E0446A" w:rsidRPr="008A12F0" w:rsidRDefault="00E0446A" w:rsidP="00CA3F67">
            <w:pPr>
              <w:pStyle w:val="PWCBasicv"/>
              <w:spacing w:before="60" w:after="60" w:line="240" w:lineRule="auto"/>
              <w:ind w:left="72" w:right="72"/>
              <w:contextualSpacing w:val="0"/>
              <w:rPr>
                <w:sz w:val="20"/>
                <w:szCs w:val="20"/>
              </w:rPr>
            </w:pPr>
            <w:r w:rsidRPr="008A12F0">
              <w:rPr>
                <w:sz w:val="20"/>
                <w:szCs w:val="20"/>
              </w:rPr>
              <w:t>Approved By</w:t>
            </w:r>
          </w:p>
        </w:tc>
        <w:tc>
          <w:tcPr>
            <w:tcW w:w="6483" w:type="dxa"/>
            <w:hideMark/>
          </w:tcPr>
          <w:p w14:paraId="11D278EF" w14:textId="77777777" w:rsidR="00E0446A" w:rsidRPr="008A12F0" w:rsidRDefault="00E0446A" w:rsidP="00CA3F67">
            <w:pPr>
              <w:pStyle w:val="PWCBasicv"/>
              <w:spacing w:before="60" w:after="60" w:line="240" w:lineRule="auto"/>
              <w:ind w:left="72" w:right="72"/>
              <w:contextualSpacing w:val="0"/>
              <w:rPr>
                <w:color w:val="0000FF"/>
                <w:sz w:val="20"/>
                <w:szCs w:val="20"/>
              </w:rPr>
            </w:pPr>
            <w:r w:rsidRPr="008A12F0">
              <w:rPr>
                <w:color w:val="0000FF"/>
                <w:sz w:val="20"/>
                <w:szCs w:val="20"/>
              </w:rPr>
              <w:t>[Insert Name and title of the approver of this policy]</w:t>
            </w:r>
          </w:p>
        </w:tc>
      </w:tr>
      <w:tr w:rsidR="00CA3F67" w:rsidRPr="008A12F0" w14:paraId="3D447ACD" w14:textId="77777777" w:rsidTr="00CA3F67">
        <w:trPr>
          <w:trHeight w:val="390"/>
        </w:trPr>
        <w:tc>
          <w:tcPr>
            <w:tcW w:w="2872" w:type="dxa"/>
            <w:hideMark/>
          </w:tcPr>
          <w:p w14:paraId="16EC55E0" w14:textId="77777777" w:rsidR="00E0446A" w:rsidRPr="008A12F0" w:rsidRDefault="00E0446A" w:rsidP="00CA3F67">
            <w:pPr>
              <w:pStyle w:val="PWCBasicv"/>
              <w:spacing w:before="60" w:after="60" w:line="240" w:lineRule="auto"/>
              <w:ind w:left="72" w:right="72"/>
              <w:contextualSpacing w:val="0"/>
              <w:rPr>
                <w:sz w:val="20"/>
                <w:szCs w:val="20"/>
              </w:rPr>
            </w:pPr>
            <w:r w:rsidRPr="008A12F0">
              <w:rPr>
                <w:sz w:val="20"/>
                <w:szCs w:val="20"/>
              </w:rPr>
              <w:t>Date of Approval</w:t>
            </w:r>
          </w:p>
        </w:tc>
        <w:tc>
          <w:tcPr>
            <w:tcW w:w="6483" w:type="dxa"/>
            <w:hideMark/>
          </w:tcPr>
          <w:p w14:paraId="03A71E5D" w14:textId="77777777" w:rsidR="00E0446A" w:rsidRPr="008A12F0" w:rsidRDefault="00E0446A" w:rsidP="00CA3F67">
            <w:pPr>
              <w:pStyle w:val="PWCBasicv"/>
              <w:spacing w:before="60" w:after="60" w:line="240" w:lineRule="auto"/>
              <w:ind w:left="72" w:right="72"/>
              <w:contextualSpacing w:val="0"/>
              <w:rPr>
                <w:color w:val="0000FF"/>
                <w:sz w:val="20"/>
                <w:szCs w:val="20"/>
              </w:rPr>
            </w:pPr>
            <w:r w:rsidRPr="008A12F0">
              <w:rPr>
                <w:color w:val="0000FF"/>
                <w:sz w:val="20"/>
                <w:szCs w:val="20"/>
              </w:rPr>
              <w:t>[Insert Date Month Year]</w:t>
            </w:r>
          </w:p>
        </w:tc>
      </w:tr>
      <w:tr w:rsidR="00CA3F67" w:rsidRPr="008A12F0" w14:paraId="5D70CAC6" w14:textId="77777777" w:rsidTr="00CA3F67">
        <w:trPr>
          <w:trHeight w:val="390"/>
        </w:trPr>
        <w:tc>
          <w:tcPr>
            <w:tcW w:w="2872" w:type="dxa"/>
            <w:hideMark/>
          </w:tcPr>
          <w:p w14:paraId="0727D9FA" w14:textId="77777777" w:rsidR="00E0446A" w:rsidRPr="008A12F0" w:rsidRDefault="00E0446A" w:rsidP="00CA3F67">
            <w:pPr>
              <w:pStyle w:val="PWCBasicv"/>
              <w:spacing w:before="60" w:after="60" w:line="240" w:lineRule="auto"/>
              <w:ind w:left="72" w:right="72"/>
              <w:contextualSpacing w:val="0"/>
              <w:rPr>
                <w:sz w:val="20"/>
                <w:szCs w:val="20"/>
              </w:rPr>
            </w:pPr>
            <w:r w:rsidRPr="008A12F0">
              <w:rPr>
                <w:sz w:val="20"/>
                <w:szCs w:val="20"/>
              </w:rPr>
              <w:t>Date of Effect</w:t>
            </w:r>
          </w:p>
        </w:tc>
        <w:tc>
          <w:tcPr>
            <w:tcW w:w="6483" w:type="dxa"/>
            <w:hideMark/>
          </w:tcPr>
          <w:p w14:paraId="1EE1F495" w14:textId="77777777" w:rsidR="00E0446A" w:rsidRPr="008A12F0" w:rsidRDefault="00E0446A" w:rsidP="00CA3F67">
            <w:pPr>
              <w:pStyle w:val="PWCBasicv"/>
              <w:spacing w:before="60" w:after="60" w:line="240" w:lineRule="auto"/>
              <w:ind w:left="72" w:right="72"/>
              <w:contextualSpacing w:val="0"/>
              <w:rPr>
                <w:color w:val="0000FF"/>
                <w:sz w:val="20"/>
                <w:szCs w:val="20"/>
              </w:rPr>
            </w:pPr>
            <w:r w:rsidRPr="008A12F0">
              <w:rPr>
                <w:color w:val="0000FF"/>
                <w:sz w:val="20"/>
                <w:szCs w:val="20"/>
              </w:rPr>
              <w:t>[Insert Date Month Year]</w:t>
            </w:r>
          </w:p>
        </w:tc>
      </w:tr>
      <w:tr w:rsidR="00CA3F67" w:rsidRPr="008A12F0" w14:paraId="403501FB" w14:textId="77777777" w:rsidTr="00CA3F67">
        <w:trPr>
          <w:trHeight w:val="390"/>
        </w:trPr>
        <w:tc>
          <w:tcPr>
            <w:tcW w:w="2872" w:type="dxa"/>
            <w:hideMark/>
          </w:tcPr>
          <w:p w14:paraId="4B1FF52E" w14:textId="77777777" w:rsidR="00E0446A" w:rsidRPr="008A12F0" w:rsidRDefault="00E0446A" w:rsidP="00CA3F67">
            <w:pPr>
              <w:pStyle w:val="PWCBasicv"/>
              <w:spacing w:before="60" w:after="60" w:line="240" w:lineRule="auto"/>
              <w:ind w:left="72" w:right="72"/>
              <w:contextualSpacing w:val="0"/>
              <w:rPr>
                <w:sz w:val="20"/>
                <w:szCs w:val="20"/>
              </w:rPr>
            </w:pPr>
            <w:r w:rsidRPr="008A12F0">
              <w:rPr>
                <w:sz w:val="20"/>
                <w:szCs w:val="20"/>
              </w:rPr>
              <w:t>Assigned Review Period</w:t>
            </w:r>
          </w:p>
        </w:tc>
        <w:tc>
          <w:tcPr>
            <w:tcW w:w="6483" w:type="dxa"/>
            <w:hideMark/>
          </w:tcPr>
          <w:p w14:paraId="240DCB17" w14:textId="77777777" w:rsidR="00E0446A" w:rsidRPr="008A12F0" w:rsidRDefault="00E0446A" w:rsidP="00CA3F67">
            <w:pPr>
              <w:pStyle w:val="PWCBasicv"/>
              <w:spacing w:before="60" w:after="60" w:line="240" w:lineRule="auto"/>
              <w:ind w:left="72" w:right="72"/>
              <w:contextualSpacing w:val="0"/>
              <w:rPr>
                <w:color w:val="0000FF"/>
                <w:sz w:val="20"/>
                <w:szCs w:val="20"/>
              </w:rPr>
            </w:pPr>
            <w:r w:rsidRPr="008A12F0">
              <w:rPr>
                <w:color w:val="0000FF"/>
                <w:sz w:val="20"/>
                <w:szCs w:val="20"/>
              </w:rPr>
              <w:t>[12 Months]</w:t>
            </w:r>
          </w:p>
        </w:tc>
      </w:tr>
      <w:tr w:rsidR="00CA3F67" w:rsidRPr="008A12F0" w14:paraId="0480FAA4" w14:textId="77777777" w:rsidTr="00CA3F67">
        <w:tc>
          <w:tcPr>
            <w:tcW w:w="2872" w:type="dxa"/>
            <w:hideMark/>
          </w:tcPr>
          <w:p w14:paraId="4C99BEBE" w14:textId="77777777" w:rsidR="00E0446A" w:rsidRPr="008A12F0" w:rsidRDefault="00E0446A" w:rsidP="00CA3F67">
            <w:pPr>
              <w:pStyle w:val="PWCBasicv"/>
              <w:spacing w:before="60" w:after="60" w:line="240" w:lineRule="auto"/>
              <w:ind w:left="72" w:right="72"/>
              <w:contextualSpacing w:val="0"/>
              <w:rPr>
                <w:sz w:val="20"/>
                <w:szCs w:val="20"/>
              </w:rPr>
            </w:pPr>
            <w:r w:rsidRPr="008A12F0">
              <w:rPr>
                <w:sz w:val="20"/>
                <w:szCs w:val="20"/>
              </w:rPr>
              <w:t>Date of Next Review</w:t>
            </w:r>
          </w:p>
        </w:tc>
        <w:tc>
          <w:tcPr>
            <w:tcW w:w="6483" w:type="dxa"/>
            <w:hideMark/>
          </w:tcPr>
          <w:p w14:paraId="41376095" w14:textId="77777777" w:rsidR="00E0446A" w:rsidRPr="008A12F0" w:rsidRDefault="00E0446A" w:rsidP="00CA3F67">
            <w:pPr>
              <w:pStyle w:val="PWCBasicv"/>
              <w:spacing w:before="60" w:after="60" w:line="240" w:lineRule="auto"/>
              <w:ind w:left="72" w:right="72"/>
              <w:contextualSpacing w:val="0"/>
              <w:rPr>
                <w:color w:val="0000FF"/>
                <w:sz w:val="20"/>
                <w:szCs w:val="20"/>
              </w:rPr>
            </w:pPr>
            <w:r w:rsidRPr="008A12F0">
              <w:rPr>
                <w:color w:val="0000FF"/>
                <w:sz w:val="20"/>
                <w:szCs w:val="20"/>
              </w:rPr>
              <w:t>[Insert Date Month Year]</w:t>
            </w:r>
          </w:p>
        </w:tc>
      </w:tr>
    </w:tbl>
    <w:p w14:paraId="4789E4CD" w14:textId="55A5F323" w:rsidR="00E0446A" w:rsidRDefault="00E0446A" w:rsidP="3A094CBA">
      <w:pPr>
        <w:pStyle w:val="BodyText"/>
        <w:spacing w:before="120"/>
        <w:rPr>
          <w:b/>
          <w:bCs/>
        </w:rPr>
      </w:pPr>
      <w:r>
        <w:t>This policy is due for review by the date shown above, after which it may become invalid. Policy users should ensure that they are consulting the current, valid version of the document.</w:t>
      </w:r>
    </w:p>
    <w:p w14:paraId="101B6D22" w14:textId="390F98E4" w:rsidR="00E0446A" w:rsidRPr="006D0D3E" w:rsidRDefault="00E0446A" w:rsidP="006D0D3E">
      <w:pPr>
        <w:pStyle w:val="Heading2"/>
      </w:pPr>
      <w:bookmarkStart w:id="78" w:name="_heading=h.1rvwp1q"/>
      <w:bookmarkStart w:id="79" w:name="_Toc102644731"/>
      <w:bookmarkEnd w:id="78"/>
      <w:r w:rsidRPr="006D0D3E">
        <w:t>Related documents</w:t>
      </w:r>
      <w:bookmarkEnd w:id="79"/>
    </w:p>
    <w:p w14:paraId="073670F8" w14:textId="77777777" w:rsidR="00E0446A" w:rsidRPr="002A096B" w:rsidRDefault="00E0446A" w:rsidP="002A096B">
      <w:pPr>
        <w:pStyle w:val="BodyText"/>
        <w:rPr>
          <w:color w:val="0000FF"/>
        </w:rPr>
      </w:pPr>
      <w:r>
        <w:rPr>
          <w:color w:val="0000FF"/>
        </w:rPr>
        <w:t xml:space="preserve">Guidance: Edit this section in accordance with the needs of your organisation. </w:t>
      </w:r>
    </w:p>
    <w:p w14:paraId="4E9895BC" w14:textId="77777777" w:rsidR="00E0446A" w:rsidRDefault="00E0446A" w:rsidP="00E95CEF">
      <w:pPr>
        <w:pStyle w:val="BodyText"/>
      </w:pPr>
      <w:r>
        <w:t>The following documents are relevant to this document.</w:t>
      </w:r>
    </w:p>
    <w:tbl>
      <w:tblPr>
        <w:tblStyle w:val="PWCBasic"/>
        <w:tblW w:w="0" w:type="auto"/>
        <w:tblLayout w:type="fixed"/>
        <w:tblLook w:val="04A0" w:firstRow="1" w:lastRow="0" w:firstColumn="1" w:lastColumn="0" w:noHBand="0" w:noVBand="1"/>
      </w:tblPr>
      <w:tblGrid>
        <w:gridCol w:w="528"/>
        <w:gridCol w:w="6623"/>
        <w:gridCol w:w="1319"/>
        <w:gridCol w:w="885"/>
      </w:tblGrid>
      <w:tr w:rsidR="00E0446A" w:rsidRPr="008A12F0" w14:paraId="4754B9F8" w14:textId="77777777" w:rsidTr="00CA3F67">
        <w:trPr>
          <w:cnfStyle w:val="100000000000" w:firstRow="1" w:lastRow="0" w:firstColumn="0" w:lastColumn="0" w:oddVBand="0" w:evenVBand="0" w:oddHBand="0" w:evenHBand="0" w:firstRowFirstColumn="0" w:firstRowLastColumn="0" w:lastRowFirstColumn="0" w:lastRowLastColumn="0"/>
          <w:trHeight w:val="20"/>
        </w:trPr>
        <w:tc>
          <w:tcPr>
            <w:tcW w:w="528" w:type="dxa"/>
            <w:hideMark/>
          </w:tcPr>
          <w:p w14:paraId="4EB53D9D" w14:textId="77777777" w:rsidR="00E0446A" w:rsidRPr="008A12F0" w:rsidRDefault="00E0446A" w:rsidP="00CA3F67">
            <w:pPr>
              <w:spacing w:before="60" w:after="60" w:line="240" w:lineRule="auto"/>
              <w:ind w:left="72" w:right="72"/>
              <w:contextualSpacing w:val="0"/>
              <w:rPr>
                <w:bCs/>
                <w:sz w:val="20"/>
                <w:szCs w:val="20"/>
              </w:rPr>
            </w:pPr>
            <w:r w:rsidRPr="008A12F0">
              <w:rPr>
                <w:bCs/>
                <w:sz w:val="20"/>
                <w:szCs w:val="20"/>
              </w:rPr>
              <w:t>Ref</w:t>
            </w:r>
          </w:p>
        </w:tc>
        <w:tc>
          <w:tcPr>
            <w:tcW w:w="6623" w:type="dxa"/>
            <w:hideMark/>
          </w:tcPr>
          <w:p w14:paraId="1A099497" w14:textId="77777777" w:rsidR="00E0446A" w:rsidRPr="008A12F0" w:rsidRDefault="00E0446A" w:rsidP="00CA3F67">
            <w:pPr>
              <w:spacing w:before="60" w:after="60" w:line="240" w:lineRule="auto"/>
              <w:ind w:left="72" w:right="72"/>
              <w:contextualSpacing w:val="0"/>
              <w:rPr>
                <w:bCs/>
                <w:sz w:val="20"/>
                <w:szCs w:val="20"/>
              </w:rPr>
            </w:pPr>
            <w:r w:rsidRPr="008A12F0">
              <w:rPr>
                <w:bCs/>
                <w:sz w:val="20"/>
                <w:szCs w:val="20"/>
              </w:rPr>
              <w:t>Title</w:t>
            </w:r>
          </w:p>
        </w:tc>
        <w:tc>
          <w:tcPr>
            <w:tcW w:w="1319" w:type="dxa"/>
            <w:hideMark/>
          </w:tcPr>
          <w:p w14:paraId="7C96358D" w14:textId="77777777" w:rsidR="00E0446A" w:rsidRPr="008A12F0" w:rsidRDefault="00E0446A" w:rsidP="00CA3F67">
            <w:pPr>
              <w:spacing w:before="60" w:after="60" w:line="240" w:lineRule="auto"/>
              <w:ind w:left="72" w:right="72"/>
              <w:contextualSpacing w:val="0"/>
              <w:rPr>
                <w:bCs/>
                <w:sz w:val="20"/>
                <w:szCs w:val="20"/>
              </w:rPr>
            </w:pPr>
            <w:r w:rsidRPr="008A12F0">
              <w:rPr>
                <w:bCs/>
                <w:sz w:val="20"/>
                <w:szCs w:val="20"/>
              </w:rPr>
              <w:t>Version</w:t>
            </w:r>
          </w:p>
        </w:tc>
        <w:tc>
          <w:tcPr>
            <w:tcW w:w="885" w:type="dxa"/>
            <w:hideMark/>
          </w:tcPr>
          <w:p w14:paraId="2991541E" w14:textId="77777777" w:rsidR="00E0446A" w:rsidRPr="008A12F0" w:rsidRDefault="00E0446A" w:rsidP="00CA3F67">
            <w:pPr>
              <w:spacing w:before="60" w:after="60" w:line="240" w:lineRule="auto"/>
              <w:ind w:left="72" w:right="72"/>
              <w:contextualSpacing w:val="0"/>
              <w:rPr>
                <w:bCs/>
                <w:sz w:val="20"/>
                <w:szCs w:val="20"/>
              </w:rPr>
            </w:pPr>
            <w:r w:rsidRPr="008A12F0">
              <w:rPr>
                <w:bCs/>
                <w:sz w:val="20"/>
                <w:szCs w:val="20"/>
              </w:rPr>
              <w:t>Author</w:t>
            </w:r>
          </w:p>
        </w:tc>
      </w:tr>
      <w:tr w:rsidR="00E0446A" w:rsidRPr="008A12F0" w14:paraId="0523E2DB" w14:textId="77777777" w:rsidTr="00CA3F67">
        <w:trPr>
          <w:trHeight w:val="20"/>
        </w:trPr>
        <w:tc>
          <w:tcPr>
            <w:tcW w:w="528" w:type="dxa"/>
            <w:tcBorders>
              <w:top w:val="single" w:sz="4" w:space="0" w:color="auto"/>
              <w:bottom w:val="single" w:sz="4" w:space="0" w:color="auto"/>
            </w:tcBorders>
            <w:hideMark/>
          </w:tcPr>
          <w:p w14:paraId="186F4C58" w14:textId="77777777" w:rsidR="00E0446A" w:rsidRPr="008A12F0" w:rsidRDefault="00E0446A" w:rsidP="00CA3F67">
            <w:pPr>
              <w:spacing w:before="60" w:after="60" w:line="240" w:lineRule="auto"/>
              <w:ind w:left="72" w:right="72"/>
              <w:contextualSpacing w:val="0"/>
              <w:rPr>
                <w:b/>
                <w:sz w:val="20"/>
                <w:szCs w:val="20"/>
              </w:rPr>
            </w:pPr>
            <w:r w:rsidRPr="008A12F0">
              <w:rPr>
                <w:b/>
                <w:sz w:val="20"/>
                <w:szCs w:val="20"/>
              </w:rPr>
              <w:t>1</w:t>
            </w:r>
          </w:p>
        </w:tc>
        <w:tc>
          <w:tcPr>
            <w:tcW w:w="6623" w:type="dxa"/>
            <w:tcBorders>
              <w:top w:val="single" w:sz="4" w:space="0" w:color="auto"/>
              <w:bottom w:val="single" w:sz="4" w:space="0" w:color="auto"/>
            </w:tcBorders>
            <w:hideMark/>
          </w:tcPr>
          <w:p w14:paraId="00D07901" w14:textId="77777777" w:rsidR="00E0446A" w:rsidRPr="008A12F0" w:rsidRDefault="00E0446A" w:rsidP="00CA3F67">
            <w:pPr>
              <w:spacing w:before="60" w:after="60" w:line="240" w:lineRule="auto"/>
              <w:ind w:left="72" w:right="72"/>
              <w:contextualSpacing w:val="0"/>
              <w:rPr>
                <w:color w:val="0000FF"/>
                <w:sz w:val="20"/>
                <w:szCs w:val="20"/>
              </w:rPr>
            </w:pPr>
            <w:r w:rsidRPr="008A12F0">
              <w:rPr>
                <w:color w:val="0000FF"/>
                <w:sz w:val="20"/>
                <w:szCs w:val="20"/>
              </w:rPr>
              <w:t>[Insert link to the IT Security Register Template]</w:t>
            </w:r>
          </w:p>
        </w:tc>
        <w:tc>
          <w:tcPr>
            <w:tcW w:w="1319" w:type="dxa"/>
            <w:tcBorders>
              <w:top w:val="single" w:sz="4" w:space="0" w:color="auto"/>
              <w:bottom w:val="single" w:sz="4" w:space="0" w:color="auto"/>
            </w:tcBorders>
          </w:tcPr>
          <w:p w14:paraId="58BED535" w14:textId="77777777" w:rsidR="00E0446A" w:rsidRPr="008A12F0" w:rsidRDefault="00E0446A" w:rsidP="00CA3F67">
            <w:pPr>
              <w:spacing w:before="60" w:after="60" w:line="240" w:lineRule="auto"/>
              <w:ind w:left="72" w:right="72"/>
              <w:contextualSpacing w:val="0"/>
              <w:rPr>
                <w:color w:val="0000FF"/>
                <w:sz w:val="20"/>
                <w:szCs w:val="20"/>
              </w:rPr>
            </w:pPr>
          </w:p>
        </w:tc>
        <w:tc>
          <w:tcPr>
            <w:tcW w:w="885" w:type="dxa"/>
            <w:tcBorders>
              <w:top w:val="single" w:sz="4" w:space="0" w:color="auto"/>
              <w:bottom w:val="single" w:sz="4" w:space="0" w:color="auto"/>
            </w:tcBorders>
          </w:tcPr>
          <w:p w14:paraId="2C0634CA" w14:textId="77777777" w:rsidR="00E0446A" w:rsidRPr="008A12F0" w:rsidRDefault="00E0446A" w:rsidP="00CA3F67">
            <w:pPr>
              <w:spacing w:before="60" w:after="60" w:line="240" w:lineRule="auto"/>
              <w:ind w:left="72" w:right="72"/>
              <w:contextualSpacing w:val="0"/>
              <w:rPr>
                <w:sz w:val="20"/>
                <w:szCs w:val="20"/>
              </w:rPr>
            </w:pPr>
          </w:p>
        </w:tc>
      </w:tr>
      <w:tr w:rsidR="00E0446A" w:rsidRPr="008A12F0" w14:paraId="0F3DE532" w14:textId="77777777" w:rsidTr="00CA3F67">
        <w:trPr>
          <w:trHeight w:val="20"/>
        </w:trPr>
        <w:tc>
          <w:tcPr>
            <w:tcW w:w="528" w:type="dxa"/>
            <w:tcBorders>
              <w:top w:val="single" w:sz="4" w:space="0" w:color="auto"/>
              <w:bottom w:val="single" w:sz="4" w:space="0" w:color="auto"/>
            </w:tcBorders>
            <w:hideMark/>
          </w:tcPr>
          <w:p w14:paraId="4CC2AB3F" w14:textId="77777777" w:rsidR="00E0446A" w:rsidRPr="008A12F0" w:rsidRDefault="00E0446A" w:rsidP="00CA3F67">
            <w:pPr>
              <w:spacing w:before="60" w:after="60" w:line="240" w:lineRule="auto"/>
              <w:ind w:left="72" w:right="72"/>
              <w:contextualSpacing w:val="0"/>
              <w:rPr>
                <w:b/>
                <w:sz w:val="20"/>
                <w:szCs w:val="20"/>
              </w:rPr>
            </w:pPr>
            <w:r w:rsidRPr="008A12F0">
              <w:rPr>
                <w:b/>
                <w:sz w:val="20"/>
                <w:szCs w:val="20"/>
              </w:rPr>
              <w:t>2</w:t>
            </w:r>
          </w:p>
        </w:tc>
        <w:tc>
          <w:tcPr>
            <w:tcW w:w="6623" w:type="dxa"/>
            <w:tcBorders>
              <w:top w:val="single" w:sz="4" w:space="0" w:color="auto"/>
              <w:bottom w:val="single" w:sz="4" w:space="0" w:color="auto"/>
            </w:tcBorders>
            <w:hideMark/>
          </w:tcPr>
          <w:p w14:paraId="633078DC" w14:textId="77777777" w:rsidR="00E0446A" w:rsidRPr="008A12F0" w:rsidRDefault="00E0446A" w:rsidP="00CA3F67">
            <w:pPr>
              <w:spacing w:before="60" w:after="60" w:line="240" w:lineRule="auto"/>
              <w:ind w:left="72" w:right="72"/>
              <w:contextualSpacing w:val="0"/>
              <w:rPr>
                <w:color w:val="0000FF"/>
                <w:sz w:val="20"/>
                <w:szCs w:val="20"/>
              </w:rPr>
            </w:pPr>
            <w:r w:rsidRPr="008A12F0">
              <w:rPr>
                <w:color w:val="0000FF"/>
                <w:sz w:val="20"/>
                <w:szCs w:val="20"/>
              </w:rPr>
              <w:t>[Insert related document such as End User Policy]</w:t>
            </w:r>
          </w:p>
        </w:tc>
        <w:tc>
          <w:tcPr>
            <w:tcW w:w="1319" w:type="dxa"/>
            <w:tcBorders>
              <w:top w:val="single" w:sz="4" w:space="0" w:color="auto"/>
              <w:bottom w:val="single" w:sz="4" w:space="0" w:color="auto"/>
            </w:tcBorders>
          </w:tcPr>
          <w:p w14:paraId="55997C1E" w14:textId="77777777" w:rsidR="00E0446A" w:rsidRPr="008A12F0" w:rsidRDefault="00E0446A" w:rsidP="00CA3F67">
            <w:pPr>
              <w:spacing w:before="60" w:after="60" w:line="240" w:lineRule="auto"/>
              <w:ind w:left="72" w:right="72"/>
              <w:contextualSpacing w:val="0"/>
              <w:rPr>
                <w:color w:val="0000FF"/>
                <w:sz w:val="20"/>
                <w:szCs w:val="20"/>
              </w:rPr>
            </w:pPr>
          </w:p>
        </w:tc>
        <w:tc>
          <w:tcPr>
            <w:tcW w:w="885" w:type="dxa"/>
            <w:tcBorders>
              <w:top w:val="single" w:sz="4" w:space="0" w:color="auto"/>
              <w:bottom w:val="single" w:sz="4" w:space="0" w:color="auto"/>
            </w:tcBorders>
            <w:hideMark/>
          </w:tcPr>
          <w:p w14:paraId="7C3B6FD3" w14:textId="77777777" w:rsidR="00E0446A" w:rsidRPr="008A12F0" w:rsidRDefault="00E0446A" w:rsidP="00CA3F67">
            <w:pPr>
              <w:spacing w:before="60" w:after="60" w:line="240" w:lineRule="auto"/>
              <w:ind w:left="72" w:right="72"/>
              <w:contextualSpacing w:val="0"/>
              <w:rPr>
                <w:sz w:val="20"/>
                <w:szCs w:val="20"/>
              </w:rPr>
            </w:pPr>
            <w:r w:rsidRPr="008A12F0">
              <w:rPr>
                <w:sz w:val="20"/>
                <w:szCs w:val="20"/>
              </w:rPr>
              <w:t xml:space="preserve"> </w:t>
            </w:r>
          </w:p>
        </w:tc>
      </w:tr>
      <w:tr w:rsidR="00E0446A" w:rsidRPr="008A12F0" w14:paraId="36EE142C" w14:textId="77777777" w:rsidTr="00CA3F67">
        <w:trPr>
          <w:trHeight w:val="20"/>
        </w:trPr>
        <w:tc>
          <w:tcPr>
            <w:tcW w:w="528" w:type="dxa"/>
            <w:tcBorders>
              <w:top w:val="single" w:sz="4" w:space="0" w:color="auto"/>
              <w:bottom w:val="single" w:sz="4" w:space="0" w:color="auto"/>
            </w:tcBorders>
            <w:hideMark/>
          </w:tcPr>
          <w:p w14:paraId="548E663C" w14:textId="77777777" w:rsidR="00E0446A" w:rsidRPr="008A12F0" w:rsidRDefault="00E0446A" w:rsidP="00CA3F67">
            <w:pPr>
              <w:spacing w:before="60" w:after="60" w:line="240" w:lineRule="auto"/>
              <w:ind w:left="72" w:right="72"/>
              <w:contextualSpacing w:val="0"/>
              <w:rPr>
                <w:b/>
                <w:sz w:val="20"/>
                <w:szCs w:val="20"/>
              </w:rPr>
            </w:pPr>
            <w:r w:rsidRPr="008A12F0">
              <w:rPr>
                <w:b/>
                <w:sz w:val="20"/>
                <w:szCs w:val="20"/>
              </w:rPr>
              <w:t>3</w:t>
            </w:r>
          </w:p>
        </w:tc>
        <w:tc>
          <w:tcPr>
            <w:tcW w:w="6623" w:type="dxa"/>
            <w:tcBorders>
              <w:top w:val="single" w:sz="4" w:space="0" w:color="auto"/>
              <w:bottom w:val="single" w:sz="4" w:space="0" w:color="auto"/>
            </w:tcBorders>
            <w:hideMark/>
          </w:tcPr>
          <w:p w14:paraId="75F4F90A" w14:textId="77777777" w:rsidR="00E0446A" w:rsidRPr="008A12F0" w:rsidRDefault="00E0446A" w:rsidP="00CA3F67">
            <w:pPr>
              <w:spacing w:before="60" w:after="60" w:line="240" w:lineRule="auto"/>
              <w:ind w:left="72" w:right="72"/>
              <w:contextualSpacing w:val="0"/>
              <w:rPr>
                <w:color w:val="0000FF"/>
                <w:sz w:val="20"/>
                <w:szCs w:val="20"/>
              </w:rPr>
            </w:pPr>
            <w:r w:rsidRPr="008A12F0">
              <w:rPr>
                <w:color w:val="0000FF"/>
                <w:sz w:val="20"/>
                <w:szCs w:val="20"/>
              </w:rPr>
              <w:t>[Insert related document such as IR plan]</w:t>
            </w:r>
          </w:p>
        </w:tc>
        <w:tc>
          <w:tcPr>
            <w:tcW w:w="1319" w:type="dxa"/>
            <w:tcBorders>
              <w:top w:val="single" w:sz="4" w:space="0" w:color="auto"/>
              <w:bottom w:val="single" w:sz="4" w:space="0" w:color="auto"/>
            </w:tcBorders>
          </w:tcPr>
          <w:p w14:paraId="5202EE64" w14:textId="77777777" w:rsidR="00E0446A" w:rsidRPr="008A12F0" w:rsidRDefault="00E0446A" w:rsidP="00CA3F67">
            <w:pPr>
              <w:spacing w:before="60" w:after="60" w:line="240" w:lineRule="auto"/>
              <w:ind w:left="72" w:right="72"/>
              <w:contextualSpacing w:val="0"/>
              <w:rPr>
                <w:color w:val="0000FF"/>
                <w:sz w:val="20"/>
                <w:szCs w:val="20"/>
              </w:rPr>
            </w:pPr>
          </w:p>
        </w:tc>
        <w:tc>
          <w:tcPr>
            <w:tcW w:w="885" w:type="dxa"/>
            <w:tcBorders>
              <w:top w:val="single" w:sz="4" w:space="0" w:color="auto"/>
              <w:bottom w:val="single" w:sz="4" w:space="0" w:color="auto"/>
            </w:tcBorders>
          </w:tcPr>
          <w:p w14:paraId="5580529C" w14:textId="77777777" w:rsidR="00E0446A" w:rsidRPr="008A12F0" w:rsidRDefault="00E0446A" w:rsidP="00CA3F67">
            <w:pPr>
              <w:spacing w:before="60" w:after="60" w:line="240" w:lineRule="auto"/>
              <w:ind w:left="72" w:right="72"/>
              <w:contextualSpacing w:val="0"/>
              <w:rPr>
                <w:sz w:val="20"/>
                <w:szCs w:val="20"/>
              </w:rPr>
            </w:pPr>
          </w:p>
        </w:tc>
      </w:tr>
      <w:tr w:rsidR="00E0446A" w:rsidRPr="008A12F0" w14:paraId="728CF5BA" w14:textId="77777777" w:rsidTr="00CA3F67">
        <w:trPr>
          <w:trHeight w:val="20"/>
        </w:trPr>
        <w:tc>
          <w:tcPr>
            <w:tcW w:w="528" w:type="dxa"/>
            <w:tcBorders>
              <w:top w:val="single" w:sz="4" w:space="0" w:color="auto"/>
              <w:bottom w:val="single" w:sz="4" w:space="0" w:color="auto"/>
            </w:tcBorders>
            <w:hideMark/>
          </w:tcPr>
          <w:p w14:paraId="6688AC3B" w14:textId="77777777" w:rsidR="00E0446A" w:rsidRPr="008A12F0" w:rsidRDefault="00E0446A" w:rsidP="00CA3F67">
            <w:pPr>
              <w:spacing w:before="60" w:after="60" w:line="240" w:lineRule="auto"/>
              <w:ind w:left="72" w:right="72"/>
              <w:contextualSpacing w:val="0"/>
              <w:rPr>
                <w:b/>
                <w:sz w:val="20"/>
                <w:szCs w:val="20"/>
              </w:rPr>
            </w:pPr>
            <w:r w:rsidRPr="008A12F0">
              <w:rPr>
                <w:b/>
                <w:sz w:val="20"/>
                <w:szCs w:val="20"/>
              </w:rPr>
              <w:t>4</w:t>
            </w:r>
          </w:p>
        </w:tc>
        <w:tc>
          <w:tcPr>
            <w:tcW w:w="6623" w:type="dxa"/>
            <w:tcBorders>
              <w:top w:val="single" w:sz="4" w:space="0" w:color="auto"/>
              <w:bottom w:val="single" w:sz="4" w:space="0" w:color="auto"/>
            </w:tcBorders>
            <w:hideMark/>
          </w:tcPr>
          <w:p w14:paraId="244441E1" w14:textId="77777777" w:rsidR="00E0446A" w:rsidRPr="008A12F0" w:rsidRDefault="00E0446A" w:rsidP="00CA3F67">
            <w:pPr>
              <w:spacing w:before="60" w:after="60" w:line="240" w:lineRule="auto"/>
              <w:ind w:left="72" w:right="72"/>
              <w:contextualSpacing w:val="0"/>
              <w:rPr>
                <w:color w:val="0000FF"/>
                <w:sz w:val="20"/>
                <w:szCs w:val="20"/>
              </w:rPr>
            </w:pPr>
            <w:r w:rsidRPr="008A12F0">
              <w:rPr>
                <w:color w:val="0000FF"/>
                <w:sz w:val="20"/>
                <w:szCs w:val="20"/>
              </w:rPr>
              <w:t>[Insert related document such as BCP plan]</w:t>
            </w:r>
          </w:p>
        </w:tc>
        <w:tc>
          <w:tcPr>
            <w:tcW w:w="1319" w:type="dxa"/>
            <w:tcBorders>
              <w:top w:val="single" w:sz="4" w:space="0" w:color="auto"/>
              <w:bottom w:val="single" w:sz="4" w:space="0" w:color="auto"/>
            </w:tcBorders>
          </w:tcPr>
          <w:p w14:paraId="69A02489" w14:textId="77777777" w:rsidR="00E0446A" w:rsidRPr="008A12F0" w:rsidRDefault="00E0446A" w:rsidP="00CA3F67">
            <w:pPr>
              <w:spacing w:before="60" w:after="60" w:line="240" w:lineRule="auto"/>
              <w:ind w:left="72" w:right="72"/>
              <w:contextualSpacing w:val="0"/>
              <w:rPr>
                <w:color w:val="0000FF"/>
                <w:sz w:val="20"/>
                <w:szCs w:val="20"/>
              </w:rPr>
            </w:pPr>
          </w:p>
        </w:tc>
        <w:tc>
          <w:tcPr>
            <w:tcW w:w="885" w:type="dxa"/>
            <w:tcBorders>
              <w:top w:val="single" w:sz="4" w:space="0" w:color="auto"/>
              <w:bottom w:val="single" w:sz="4" w:space="0" w:color="auto"/>
            </w:tcBorders>
          </w:tcPr>
          <w:p w14:paraId="3FA686C4" w14:textId="77777777" w:rsidR="00E0446A" w:rsidRPr="008A12F0" w:rsidRDefault="00E0446A" w:rsidP="00CA3F67">
            <w:pPr>
              <w:spacing w:before="60" w:after="60" w:line="240" w:lineRule="auto"/>
              <w:ind w:left="72" w:right="72"/>
              <w:contextualSpacing w:val="0"/>
              <w:rPr>
                <w:sz w:val="20"/>
                <w:szCs w:val="20"/>
              </w:rPr>
            </w:pPr>
          </w:p>
        </w:tc>
      </w:tr>
      <w:tr w:rsidR="00E0446A" w:rsidRPr="008A12F0" w14:paraId="2CD7C842" w14:textId="77777777" w:rsidTr="00CA3F67">
        <w:trPr>
          <w:trHeight w:val="20"/>
        </w:trPr>
        <w:tc>
          <w:tcPr>
            <w:tcW w:w="528" w:type="dxa"/>
            <w:tcBorders>
              <w:top w:val="single" w:sz="4" w:space="0" w:color="auto"/>
              <w:bottom w:val="single" w:sz="4" w:space="0" w:color="auto"/>
            </w:tcBorders>
            <w:hideMark/>
          </w:tcPr>
          <w:p w14:paraId="24BBC952" w14:textId="77777777" w:rsidR="00E0446A" w:rsidRPr="008A12F0" w:rsidRDefault="00E0446A" w:rsidP="00CA3F67">
            <w:pPr>
              <w:spacing w:before="60" w:after="60" w:line="240" w:lineRule="auto"/>
              <w:ind w:left="72" w:right="72"/>
              <w:contextualSpacing w:val="0"/>
              <w:rPr>
                <w:b/>
                <w:sz w:val="20"/>
                <w:szCs w:val="20"/>
              </w:rPr>
            </w:pPr>
            <w:r w:rsidRPr="008A12F0">
              <w:rPr>
                <w:b/>
                <w:sz w:val="20"/>
                <w:szCs w:val="20"/>
              </w:rPr>
              <w:t>5</w:t>
            </w:r>
          </w:p>
        </w:tc>
        <w:tc>
          <w:tcPr>
            <w:tcW w:w="6623" w:type="dxa"/>
            <w:tcBorders>
              <w:top w:val="single" w:sz="4" w:space="0" w:color="auto"/>
              <w:bottom w:val="single" w:sz="4" w:space="0" w:color="auto"/>
            </w:tcBorders>
            <w:hideMark/>
          </w:tcPr>
          <w:p w14:paraId="5327263B" w14:textId="77777777" w:rsidR="00E0446A" w:rsidRPr="008A12F0" w:rsidRDefault="00E0446A" w:rsidP="00CA3F67">
            <w:pPr>
              <w:spacing w:before="60" w:after="60" w:line="240" w:lineRule="auto"/>
              <w:ind w:left="72" w:right="72"/>
              <w:contextualSpacing w:val="0"/>
              <w:rPr>
                <w:color w:val="0000FF"/>
                <w:sz w:val="20"/>
                <w:szCs w:val="20"/>
              </w:rPr>
            </w:pPr>
            <w:r w:rsidRPr="008A12F0">
              <w:rPr>
                <w:color w:val="0000FF"/>
                <w:sz w:val="20"/>
                <w:szCs w:val="20"/>
              </w:rPr>
              <w:t>[Insert related document such as DR plan]</w:t>
            </w:r>
          </w:p>
        </w:tc>
        <w:tc>
          <w:tcPr>
            <w:tcW w:w="1319" w:type="dxa"/>
            <w:tcBorders>
              <w:top w:val="single" w:sz="4" w:space="0" w:color="auto"/>
              <w:bottom w:val="single" w:sz="4" w:space="0" w:color="auto"/>
            </w:tcBorders>
          </w:tcPr>
          <w:p w14:paraId="1FF27E4D" w14:textId="77777777" w:rsidR="00E0446A" w:rsidRPr="008A12F0" w:rsidRDefault="00E0446A" w:rsidP="00CA3F67">
            <w:pPr>
              <w:spacing w:before="60" w:after="60" w:line="240" w:lineRule="auto"/>
              <w:ind w:left="72" w:right="72"/>
              <w:contextualSpacing w:val="0"/>
              <w:rPr>
                <w:color w:val="0000FF"/>
                <w:sz w:val="20"/>
                <w:szCs w:val="20"/>
              </w:rPr>
            </w:pPr>
          </w:p>
        </w:tc>
        <w:tc>
          <w:tcPr>
            <w:tcW w:w="885" w:type="dxa"/>
            <w:tcBorders>
              <w:top w:val="single" w:sz="4" w:space="0" w:color="auto"/>
              <w:bottom w:val="single" w:sz="4" w:space="0" w:color="auto"/>
            </w:tcBorders>
          </w:tcPr>
          <w:p w14:paraId="34E413C9" w14:textId="77777777" w:rsidR="00E0446A" w:rsidRPr="008A12F0" w:rsidRDefault="00E0446A" w:rsidP="00CA3F67">
            <w:pPr>
              <w:spacing w:before="60" w:after="60" w:line="240" w:lineRule="auto"/>
              <w:ind w:left="72" w:right="72"/>
              <w:contextualSpacing w:val="0"/>
              <w:rPr>
                <w:sz w:val="20"/>
                <w:szCs w:val="20"/>
              </w:rPr>
            </w:pPr>
          </w:p>
        </w:tc>
      </w:tr>
    </w:tbl>
    <w:p w14:paraId="6D2A5554" w14:textId="77777777" w:rsidR="00E0446A" w:rsidRDefault="00E0446A" w:rsidP="00E0446A">
      <w:pPr>
        <w:rPr>
          <w:rFonts w:ascii="Arial" w:hAnsi="Arial" w:cs="Arial"/>
          <w:sz w:val="22"/>
          <w:szCs w:val="22"/>
        </w:rPr>
      </w:pPr>
      <w:bookmarkStart w:id="80" w:name="_heading=h.4bvk7pj"/>
      <w:bookmarkEnd w:id="80"/>
    </w:p>
    <w:p w14:paraId="20B5CB2D" w14:textId="4D1C09CA" w:rsidR="00E0446A" w:rsidRDefault="00E0446A" w:rsidP="006167F0">
      <w:pPr>
        <w:pStyle w:val="Heading2"/>
      </w:pPr>
      <w:bookmarkStart w:id="81" w:name="_heading=h.2r0uhxc"/>
      <w:bookmarkStart w:id="82" w:name="_Toc102644732"/>
      <w:bookmarkEnd w:id="81"/>
      <w:r w:rsidRPr="006D0D3E">
        <w:t>Document change log</w:t>
      </w:r>
      <w:bookmarkEnd w:id="82"/>
    </w:p>
    <w:tbl>
      <w:tblPr>
        <w:tblStyle w:val="PWCBasic"/>
        <w:tblW w:w="0" w:type="auto"/>
        <w:tblLayout w:type="fixed"/>
        <w:tblLook w:val="04A0" w:firstRow="1" w:lastRow="0" w:firstColumn="1" w:lastColumn="0" w:noHBand="0" w:noVBand="1"/>
      </w:tblPr>
      <w:tblGrid>
        <w:gridCol w:w="1277"/>
        <w:gridCol w:w="2410"/>
        <w:gridCol w:w="1830"/>
        <w:gridCol w:w="1830"/>
        <w:gridCol w:w="2008"/>
      </w:tblGrid>
      <w:tr w:rsidR="00F15EDE" w:rsidRPr="008A12F0" w14:paraId="5C19D852" w14:textId="77777777" w:rsidTr="00CA3F67">
        <w:trPr>
          <w:cnfStyle w:val="100000000000" w:firstRow="1" w:lastRow="0" w:firstColumn="0" w:lastColumn="0" w:oddVBand="0" w:evenVBand="0" w:oddHBand="0" w:evenHBand="0" w:firstRowFirstColumn="0" w:firstRowLastColumn="0" w:lastRowFirstColumn="0" w:lastRowLastColumn="0"/>
          <w:trHeight w:val="390"/>
        </w:trPr>
        <w:tc>
          <w:tcPr>
            <w:tcW w:w="1277" w:type="dxa"/>
            <w:hideMark/>
          </w:tcPr>
          <w:p w14:paraId="1D69FE73" w14:textId="77777777" w:rsidR="00F15EDE" w:rsidRPr="008A12F0" w:rsidRDefault="00F15EDE" w:rsidP="00CA3F67">
            <w:pPr>
              <w:spacing w:before="60" w:after="60" w:line="240" w:lineRule="auto"/>
              <w:ind w:left="72" w:right="72"/>
              <w:rPr>
                <w:bCs/>
                <w:sz w:val="20"/>
                <w:szCs w:val="20"/>
              </w:rPr>
            </w:pPr>
            <w:r w:rsidRPr="008A12F0">
              <w:rPr>
                <w:bCs/>
                <w:sz w:val="20"/>
                <w:szCs w:val="20"/>
              </w:rPr>
              <w:t>Version</w:t>
            </w:r>
          </w:p>
        </w:tc>
        <w:tc>
          <w:tcPr>
            <w:tcW w:w="2410" w:type="dxa"/>
            <w:hideMark/>
          </w:tcPr>
          <w:p w14:paraId="0653473D" w14:textId="77777777" w:rsidR="00F15EDE" w:rsidRPr="008A12F0" w:rsidRDefault="00F15EDE" w:rsidP="00CA3F67">
            <w:pPr>
              <w:spacing w:before="60" w:after="60" w:line="240" w:lineRule="auto"/>
              <w:ind w:left="72" w:right="72"/>
              <w:contextualSpacing w:val="0"/>
              <w:rPr>
                <w:bCs/>
                <w:sz w:val="20"/>
                <w:szCs w:val="20"/>
              </w:rPr>
            </w:pPr>
            <w:r w:rsidRPr="008A12F0">
              <w:rPr>
                <w:bCs/>
                <w:sz w:val="20"/>
                <w:szCs w:val="20"/>
              </w:rPr>
              <w:t>Change Description</w:t>
            </w:r>
          </w:p>
        </w:tc>
        <w:tc>
          <w:tcPr>
            <w:tcW w:w="1830" w:type="dxa"/>
            <w:hideMark/>
          </w:tcPr>
          <w:p w14:paraId="43E0B13F" w14:textId="77777777" w:rsidR="00F15EDE" w:rsidRPr="008A12F0" w:rsidRDefault="00F15EDE" w:rsidP="00CA3F67">
            <w:pPr>
              <w:spacing w:before="60" w:after="60" w:line="240" w:lineRule="auto"/>
              <w:ind w:left="72" w:right="72"/>
              <w:contextualSpacing w:val="0"/>
              <w:rPr>
                <w:bCs/>
                <w:sz w:val="20"/>
                <w:szCs w:val="20"/>
              </w:rPr>
            </w:pPr>
            <w:r w:rsidRPr="008A12F0">
              <w:rPr>
                <w:bCs/>
                <w:sz w:val="20"/>
                <w:szCs w:val="20"/>
              </w:rPr>
              <w:t>Reviewed By</w:t>
            </w:r>
          </w:p>
        </w:tc>
        <w:tc>
          <w:tcPr>
            <w:tcW w:w="1830" w:type="dxa"/>
            <w:hideMark/>
          </w:tcPr>
          <w:p w14:paraId="1DFC9FAC" w14:textId="77777777" w:rsidR="00F15EDE" w:rsidRPr="008A12F0" w:rsidRDefault="00F15EDE" w:rsidP="00CA3F67">
            <w:pPr>
              <w:spacing w:before="60" w:after="60" w:line="240" w:lineRule="auto"/>
              <w:ind w:left="72" w:right="72"/>
              <w:contextualSpacing w:val="0"/>
              <w:rPr>
                <w:bCs/>
                <w:sz w:val="20"/>
                <w:szCs w:val="20"/>
              </w:rPr>
            </w:pPr>
            <w:r w:rsidRPr="008A12F0">
              <w:rPr>
                <w:bCs/>
                <w:sz w:val="20"/>
                <w:szCs w:val="20"/>
              </w:rPr>
              <w:t>Approved By</w:t>
            </w:r>
          </w:p>
        </w:tc>
        <w:tc>
          <w:tcPr>
            <w:tcW w:w="2008" w:type="dxa"/>
            <w:hideMark/>
          </w:tcPr>
          <w:p w14:paraId="7F863E88" w14:textId="77777777" w:rsidR="00F15EDE" w:rsidRPr="008A12F0" w:rsidRDefault="00F15EDE" w:rsidP="00CA3F67">
            <w:pPr>
              <w:spacing w:before="60" w:after="60" w:line="240" w:lineRule="auto"/>
              <w:ind w:left="72" w:right="72"/>
              <w:contextualSpacing w:val="0"/>
              <w:rPr>
                <w:bCs/>
                <w:sz w:val="20"/>
                <w:szCs w:val="20"/>
              </w:rPr>
            </w:pPr>
            <w:r w:rsidRPr="008A12F0">
              <w:rPr>
                <w:bCs/>
                <w:sz w:val="20"/>
                <w:szCs w:val="20"/>
              </w:rPr>
              <w:t>Date</w:t>
            </w:r>
          </w:p>
        </w:tc>
      </w:tr>
      <w:tr w:rsidR="00F15EDE" w:rsidRPr="008A12F0" w14:paraId="0E7289E1" w14:textId="77777777" w:rsidTr="00CA3F67">
        <w:trPr>
          <w:trHeight w:val="390"/>
        </w:trPr>
        <w:tc>
          <w:tcPr>
            <w:tcW w:w="1277" w:type="dxa"/>
            <w:tcBorders>
              <w:top w:val="single" w:sz="4" w:space="0" w:color="auto"/>
              <w:bottom w:val="single" w:sz="4" w:space="0" w:color="auto"/>
            </w:tcBorders>
            <w:hideMark/>
          </w:tcPr>
          <w:p w14:paraId="668CB7CD" w14:textId="77777777" w:rsidR="00F15EDE" w:rsidRPr="008A12F0" w:rsidRDefault="00F15EDE" w:rsidP="00CA3F67">
            <w:pPr>
              <w:spacing w:before="60" w:after="60" w:line="240" w:lineRule="auto"/>
              <w:ind w:left="72" w:right="72"/>
              <w:rPr>
                <w:sz w:val="20"/>
                <w:szCs w:val="20"/>
              </w:rPr>
            </w:pPr>
            <w:r w:rsidRPr="008A12F0">
              <w:rPr>
                <w:sz w:val="20"/>
                <w:szCs w:val="20"/>
              </w:rPr>
              <w:t>1.0</w:t>
            </w:r>
          </w:p>
        </w:tc>
        <w:tc>
          <w:tcPr>
            <w:tcW w:w="2410" w:type="dxa"/>
            <w:tcBorders>
              <w:top w:val="single" w:sz="4" w:space="0" w:color="auto"/>
              <w:bottom w:val="single" w:sz="4" w:space="0" w:color="auto"/>
            </w:tcBorders>
            <w:hideMark/>
          </w:tcPr>
          <w:p w14:paraId="3F741089" w14:textId="77777777" w:rsidR="00F15EDE" w:rsidRPr="008A12F0" w:rsidRDefault="00F15EDE" w:rsidP="00CA3F67">
            <w:pPr>
              <w:spacing w:before="60" w:after="60" w:line="240" w:lineRule="auto"/>
              <w:ind w:left="72" w:right="72"/>
              <w:rPr>
                <w:sz w:val="20"/>
                <w:szCs w:val="20"/>
              </w:rPr>
            </w:pPr>
            <w:r w:rsidRPr="008A12F0">
              <w:rPr>
                <w:sz w:val="20"/>
                <w:szCs w:val="20"/>
              </w:rPr>
              <w:t xml:space="preserve"> </w:t>
            </w:r>
          </w:p>
        </w:tc>
        <w:tc>
          <w:tcPr>
            <w:tcW w:w="1830" w:type="dxa"/>
            <w:tcBorders>
              <w:top w:val="single" w:sz="4" w:space="0" w:color="auto"/>
              <w:bottom w:val="single" w:sz="4" w:space="0" w:color="auto"/>
            </w:tcBorders>
            <w:hideMark/>
          </w:tcPr>
          <w:p w14:paraId="62AB222C" w14:textId="77777777" w:rsidR="00F15EDE" w:rsidRPr="008A12F0" w:rsidRDefault="00F15EDE" w:rsidP="00CA3F67">
            <w:pPr>
              <w:spacing w:before="60" w:after="60" w:line="240" w:lineRule="auto"/>
              <w:ind w:left="72" w:right="72"/>
              <w:rPr>
                <w:sz w:val="20"/>
                <w:szCs w:val="20"/>
              </w:rPr>
            </w:pPr>
            <w:r w:rsidRPr="008A12F0">
              <w:rPr>
                <w:sz w:val="20"/>
                <w:szCs w:val="20"/>
              </w:rPr>
              <w:t xml:space="preserve"> </w:t>
            </w:r>
          </w:p>
        </w:tc>
        <w:tc>
          <w:tcPr>
            <w:tcW w:w="1830" w:type="dxa"/>
            <w:tcBorders>
              <w:top w:val="single" w:sz="4" w:space="0" w:color="auto"/>
              <w:bottom w:val="single" w:sz="4" w:space="0" w:color="auto"/>
            </w:tcBorders>
            <w:hideMark/>
          </w:tcPr>
          <w:p w14:paraId="5A4AD9FC" w14:textId="77777777" w:rsidR="00F15EDE" w:rsidRPr="008A12F0" w:rsidRDefault="00F15EDE" w:rsidP="00CA3F67">
            <w:pPr>
              <w:spacing w:before="60" w:after="60" w:line="240" w:lineRule="auto"/>
              <w:ind w:left="72" w:right="72"/>
              <w:rPr>
                <w:sz w:val="20"/>
                <w:szCs w:val="20"/>
              </w:rPr>
            </w:pPr>
            <w:r w:rsidRPr="008A12F0">
              <w:rPr>
                <w:sz w:val="20"/>
                <w:szCs w:val="20"/>
              </w:rPr>
              <w:t xml:space="preserve"> </w:t>
            </w:r>
          </w:p>
        </w:tc>
        <w:tc>
          <w:tcPr>
            <w:tcW w:w="2008" w:type="dxa"/>
            <w:tcBorders>
              <w:top w:val="single" w:sz="4" w:space="0" w:color="auto"/>
              <w:bottom w:val="single" w:sz="4" w:space="0" w:color="auto"/>
            </w:tcBorders>
            <w:hideMark/>
          </w:tcPr>
          <w:p w14:paraId="049976E3" w14:textId="77777777" w:rsidR="00F15EDE" w:rsidRPr="008A12F0" w:rsidRDefault="00F15EDE" w:rsidP="00CA3F67">
            <w:pPr>
              <w:spacing w:before="60" w:after="60" w:line="240" w:lineRule="auto"/>
              <w:ind w:left="72" w:right="72"/>
              <w:rPr>
                <w:sz w:val="20"/>
                <w:szCs w:val="20"/>
              </w:rPr>
            </w:pPr>
            <w:r w:rsidRPr="008A12F0">
              <w:rPr>
                <w:sz w:val="20"/>
                <w:szCs w:val="20"/>
              </w:rPr>
              <w:t xml:space="preserve"> </w:t>
            </w:r>
          </w:p>
        </w:tc>
      </w:tr>
      <w:tr w:rsidR="00F15EDE" w:rsidRPr="008A12F0" w14:paraId="3B164BDC" w14:textId="77777777" w:rsidTr="00CA3F67">
        <w:trPr>
          <w:trHeight w:val="390"/>
        </w:trPr>
        <w:tc>
          <w:tcPr>
            <w:tcW w:w="1277" w:type="dxa"/>
            <w:tcBorders>
              <w:top w:val="single" w:sz="4" w:space="0" w:color="auto"/>
              <w:bottom w:val="single" w:sz="4" w:space="0" w:color="auto"/>
            </w:tcBorders>
            <w:hideMark/>
          </w:tcPr>
          <w:p w14:paraId="5B20450B" w14:textId="77777777" w:rsidR="00F15EDE" w:rsidRPr="008A12F0" w:rsidRDefault="00F15EDE" w:rsidP="00CA3F67">
            <w:pPr>
              <w:spacing w:before="60" w:after="60" w:line="240" w:lineRule="auto"/>
              <w:ind w:left="72" w:right="72"/>
              <w:rPr>
                <w:sz w:val="20"/>
                <w:szCs w:val="20"/>
              </w:rPr>
            </w:pPr>
            <w:r w:rsidRPr="008A12F0">
              <w:rPr>
                <w:sz w:val="20"/>
                <w:szCs w:val="20"/>
              </w:rPr>
              <w:t xml:space="preserve"> </w:t>
            </w:r>
          </w:p>
        </w:tc>
        <w:tc>
          <w:tcPr>
            <w:tcW w:w="2410" w:type="dxa"/>
            <w:tcBorders>
              <w:top w:val="single" w:sz="4" w:space="0" w:color="auto"/>
              <w:bottom w:val="single" w:sz="4" w:space="0" w:color="auto"/>
            </w:tcBorders>
            <w:hideMark/>
          </w:tcPr>
          <w:p w14:paraId="00059BB4" w14:textId="77777777" w:rsidR="00F15EDE" w:rsidRPr="008A12F0" w:rsidRDefault="00F15EDE" w:rsidP="00CA3F67">
            <w:pPr>
              <w:spacing w:before="60" w:after="60" w:line="240" w:lineRule="auto"/>
              <w:ind w:left="72" w:right="72"/>
              <w:rPr>
                <w:sz w:val="20"/>
                <w:szCs w:val="20"/>
              </w:rPr>
            </w:pPr>
            <w:r w:rsidRPr="008A12F0">
              <w:rPr>
                <w:sz w:val="20"/>
                <w:szCs w:val="20"/>
              </w:rPr>
              <w:t xml:space="preserve"> </w:t>
            </w:r>
          </w:p>
        </w:tc>
        <w:tc>
          <w:tcPr>
            <w:tcW w:w="1830" w:type="dxa"/>
            <w:tcBorders>
              <w:top w:val="single" w:sz="4" w:space="0" w:color="auto"/>
              <w:bottom w:val="single" w:sz="4" w:space="0" w:color="auto"/>
            </w:tcBorders>
            <w:hideMark/>
          </w:tcPr>
          <w:p w14:paraId="723300A9" w14:textId="77777777" w:rsidR="00F15EDE" w:rsidRPr="008A12F0" w:rsidRDefault="00F15EDE" w:rsidP="00CA3F67">
            <w:pPr>
              <w:spacing w:before="60" w:after="60" w:line="240" w:lineRule="auto"/>
              <w:ind w:left="72" w:right="72"/>
              <w:rPr>
                <w:sz w:val="20"/>
                <w:szCs w:val="20"/>
              </w:rPr>
            </w:pPr>
            <w:r w:rsidRPr="008A12F0">
              <w:rPr>
                <w:sz w:val="20"/>
                <w:szCs w:val="20"/>
              </w:rPr>
              <w:t xml:space="preserve"> </w:t>
            </w:r>
          </w:p>
        </w:tc>
        <w:tc>
          <w:tcPr>
            <w:tcW w:w="1830" w:type="dxa"/>
            <w:tcBorders>
              <w:top w:val="single" w:sz="4" w:space="0" w:color="auto"/>
              <w:bottom w:val="single" w:sz="4" w:space="0" w:color="auto"/>
            </w:tcBorders>
            <w:hideMark/>
          </w:tcPr>
          <w:p w14:paraId="29AD3D0C" w14:textId="77777777" w:rsidR="00F15EDE" w:rsidRPr="008A12F0" w:rsidRDefault="00F15EDE" w:rsidP="00CA3F67">
            <w:pPr>
              <w:spacing w:before="60" w:after="60" w:line="240" w:lineRule="auto"/>
              <w:ind w:left="72" w:right="72"/>
              <w:rPr>
                <w:sz w:val="20"/>
                <w:szCs w:val="20"/>
              </w:rPr>
            </w:pPr>
            <w:r w:rsidRPr="008A12F0">
              <w:rPr>
                <w:sz w:val="20"/>
                <w:szCs w:val="20"/>
              </w:rPr>
              <w:t xml:space="preserve"> </w:t>
            </w:r>
          </w:p>
        </w:tc>
        <w:tc>
          <w:tcPr>
            <w:tcW w:w="2008" w:type="dxa"/>
            <w:tcBorders>
              <w:top w:val="single" w:sz="4" w:space="0" w:color="auto"/>
              <w:bottom w:val="single" w:sz="4" w:space="0" w:color="auto"/>
            </w:tcBorders>
            <w:hideMark/>
          </w:tcPr>
          <w:p w14:paraId="760BBB1D" w14:textId="77777777" w:rsidR="00F15EDE" w:rsidRPr="008A12F0" w:rsidRDefault="00F15EDE" w:rsidP="00CA3F67">
            <w:pPr>
              <w:spacing w:before="60" w:after="60" w:line="240" w:lineRule="auto"/>
              <w:ind w:left="72" w:right="72"/>
              <w:rPr>
                <w:sz w:val="20"/>
                <w:szCs w:val="20"/>
              </w:rPr>
            </w:pPr>
            <w:r w:rsidRPr="008A12F0">
              <w:rPr>
                <w:sz w:val="20"/>
                <w:szCs w:val="20"/>
              </w:rPr>
              <w:t xml:space="preserve"> </w:t>
            </w:r>
          </w:p>
        </w:tc>
      </w:tr>
    </w:tbl>
    <w:p w14:paraId="47B06EC9" w14:textId="5696FE25" w:rsidR="00F15EDE" w:rsidRDefault="00F15EDE" w:rsidP="00F15EDE">
      <w:pPr>
        <w:pStyle w:val="BodyText"/>
      </w:pPr>
    </w:p>
    <w:p w14:paraId="79A0A535" w14:textId="3D565374" w:rsidR="00F15EDE" w:rsidRDefault="00F15EDE" w:rsidP="00F15EDE">
      <w:pPr>
        <w:pStyle w:val="BodyText"/>
      </w:pPr>
    </w:p>
    <w:p w14:paraId="33CC617B" w14:textId="77777777" w:rsidR="00F15EDE" w:rsidRPr="00F15EDE" w:rsidRDefault="00F15EDE" w:rsidP="00F15EDE">
      <w:pPr>
        <w:pStyle w:val="BodyText"/>
      </w:pPr>
    </w:p>
    <w:p w14:paraId="3C56D006" w14:textId="20639B25" w:rsidR="00E0446A" w:rsidRDefault="00E0446A" w:rsidP="00E0446A">
      <w:pPr>
        <w:pStyle w:val="Heading1"/>
        <w:spacing w:before="0"/>
        <w:rPr>
          <w:rFonts w:eastAsia="Arial"/>
          <w:b w:val="0"/>
        </w:rPr>
      </w:pPr>
      <w:bookmarkStart w:id="83" w:name="_heading=h.1664s55"/>
      <w:bookmarkStart w:id="84" w:name="_heading=h.eikb7tg1o5fv"/>
      <w:bookmarkStart w:id="85" w:name="_Toc100307793"/>
      <w:bookmarkStart w:id="86" w:name="_Toc102644733"/>
      <w:bookmarkEnd w:id="83"/>
      <w:bookmarkEnd w:id="84"/>
      <w:r>
        <w:rPr>
          <w:rFonts w:eastAsia="Arial"/>
          <w:b w:val="0"/>
        </w:rPr>
        <w:lastRenderedPageBreak/>
        <w:t>Appendices</w:t>
      </w:r>
      <w:bookmarkEnd w:id="85"/>
      <w:bookmarkEnd w:id="86"/>
    </w:p>
    <w:p w14:paraId="6977454D" w14:textId="77777777" w:rsidR="00E0446A" w:rsidRPr="008A12F0" w:rsidRDefault="00E0446A" w:rsidP="00E0446A">
      <w:pPr>
        <w:spacing w:line="264" w:lineRule="auto"/>
        <w:rPr>
          <w:rFonts w:eastAsia="Arial"/>
          <w:color w:val="0000FF"/>
          <w:sz w:val="20"/>
        </w:rPr>
      </w:pPr>
      <w:r w:rsidRPr="008A12F0">
        <w:rPr>
          <w:color w:val="0000FF"/>
          <w:sz w:val="20"/>
        </w:rPr>
        <w:t xml:space="preserve">Guidance: Edit this section in accordance with the needs of your organisation. </w:t>
      </w:r>
    </w:p>
    <w:p w14:paraId="1FAA93FC" w14:textId="77777777" w:rsidR="00E0446A" w:rsidRPr="00402410" w:rsidRDefault="00E0446A" w:rsidP="00402410">
      <w:pPr>
        <w:pStyle w:val="Heading2"/>
      </w:pPr>
      <w:bookmarkStart w:id="87" w:name="_heading=h.3q5sasy"/>
      <w:bookmarkStart w:id="88" w:name="_Toc102644734"/>
      <w:bookmarkEnd w:id="87"/>
      <w:r w:rsidRPr="00402410">
        <w:t>Appendix A – Acronyms/ Definitions</w:t>
      </w:r>
      <w:bookmarkEnd w:id="88"/>
    </w:p>
    <w:p w14:paraId="6DFBEB6F" w14:textId="77777777" w:rsidR="00E0446A" w:rsidRPr="008A12F0" w:rsidRDefault="00E0446A" w:rsidP="00F77618">
      <w:pPr>
        <w:spacing w:before="192" w:line="264" w:lineRule="auto"/>
        <w:rPr>
          <w:rFonts w:eastAsia="Arial"/>
          <w:color w:val="0000FF"/>
          <w:sz w:val="20"/>
        </w:rPr>
      </w:pPr>
      <w:bookmarkStart w:id="89" w:name="_heading=h.25b2l0r"/>
      <w:bookmarkEnd w:id="89"/>
      <w:r w:rsidRPr="008A12F0">
        <w:rPr>
          <w:color w:val="0000FF"/>
          <w:sz w:val="20"/>
        </w:rPr>
        <w:t>Guidance: Insert definitions and information relating to key terms and acronyms referred to in this Policy.</w:t>
      </w:r>
    </w:p>
    <w:tbl>
      <w:tblPr>
        <w:tblStyle w:val="PWCBasic"/>
        <w:tblW w:w="0" w:type="auto"/>
        <w:tblLayout w:type="fixed"/>
        <w:tblLook w:val="04A0" w:firstRow="1" w:lastRow="0" w:firstColumn="1" w:lastColumn="0" w:noHBand="0" w:noVBand="1"/>
      </w:tblPr>
      <w:tblGrid>
        <w:gridCol w:w="9355"/>
      </w:tblGrid>
      <w:tr w:rsidR="00E0446A" w:rsidRPr="008A12F0" w14:paraId="56DE35F5" w14:textId="77777777" w:rsidTr="006257B2">
        <w:trPr>
          <w:cnfStyle w:val="100000000000" w:firstRow="1" w:lastRow="0" w:firstColumn="0" w:lastColumn="0" w:oddVBand="0" w:evenVBand="0" w:oddHBand="0" w:evenHBand="0" w:firstRowFirstColumn="0" w:firstRowLastColumn="0" w:lastRowFirstColumn="0" w:lastRowLastColumn="0"/>
          <w:trHeight w:val="20"/>
        </w:trPr>
        <w:tc>
          <w:tcPr>
            <w:tcW w:w="9355" w:type="dxa"/>
            <w:hideMark/>
          </w:tcPr>
          <w:p w14:paraId="03365818" w14:textId="77777777" w:rsidR="00E0446A" w:rsidRPr="008A12F0" w:rsidRDefault="00E0446A" w:rsidP="00CA3F67">
            <w:pPr>
              <w:spacing w:before="60" w:after="60" w:line="240" w:lineRule="auto"/>
              <w:ind w:left="72" w:right="72"/>
              <w:contextualSpacing w:val="0"/>
              <w:rPr>
                <w:bCs/>
                <w:sz w:val="20"/>
                <w:szCs w:val="20"/>
              </w:rPr>
            </w:pPr>
            <w:r w:rsidRPr="008A12F0">
              <w:rPr>
                <w:bCs/>
                <w:sz w:val="20"/>
                <w:szCs w:val="20"/>
              </w:rPr>
              <w:t>ACSC: Australian Cyber Security Centre.</w:t>
            </w:r>
          </w:p>
        </w:tc>
      </w:tr>
      <w:tr w:rsidR="00E0446A" w:rsidRPr="008A12F0" w14:paraId="25BC81E9" w14:textId="77777777" w:rsidTr="00D46B8B">
        <w:trPr>
          <w:trHeight w:val="20"/>
        </w:trPr>
        <w:tc>
          <w:tcPr>
            <w:tcW w:w="9355" w:type="dxa"/>
            <w:tcBorders>
              <w:top w:val="single" w:sz="4" w:space="0" w:color="auto"/>
              <w:bottom w:val="single" w:sz="4" w:space="0" w:color="auto"/>
            </w:tcBorders>
            <w:hideMark/>
          </w:tcPr>
          <w:p w14:paraId="25C8DC69" w14:textId="77777777" w:rsidR="00E0446A" w:rsidRPr="008A12F0" w:rsidRDefault="00E0446A" w:rsidP="00CA3F67">
            <w:pPr>
              <w:spacing w:before="60" w:after="60" w:line="240" w:lineRule="auto"/>
              <w:ind w:left="72" w:right="72"/>
              <w:contextualSpacing w:val="0"/>
              <w:rPr>
                <w:b/>
                <w:sz w:val="20"/>
                <w:szCs w:val="20"/>
              </w:rPr>
            </w:pPr>
            <w:r w:rsidRPr="008A12F0">
              <w:rPr>
                <w:b/>
                <w:sz w:val="20"/>
                <w:szCs w:val="20"/>
              </w:rPr>
              <w:t xml:space="preserve">Business Continuity: </w:t>
            </w:r>
            <w:r w:rsidRPr="008A12F0">
              <w:rPr>
                <w:sz w:val="20"/>
                <w:szCs w:val="20"/>
              </w:rPr>
              <w:t xml:space="preserve">A </w:t>
            </w:r>
            <w:proofErr w:type="gramStart"/>
            <w:r w:rsidRPr="008A12F0">
              <w:rPr>
                <w:sz w:val="20"/>
                <w:szCs w:val="20"/>
              </w:rPr>
              <w:t>loosely-defined</w:t>
            </w:r>
            <w:proofErr w:type="gramEnd"/>
            <w:r w:rsidRPr="008A12F0">
              <w:rPr>
                <w:sz w:val="20"/>
                <w:szCs w:val="20"/>
              </w:rPr>
              <w:t xml:space="preserve"> set of planning, preparatory and related activities which are intended to ensure that an organisation's critical business functions will either continue to operate despite serious incidents or disasters that might otherwise have interrupted them, or will be recovered to an operational state within a reasonably short period.</w:t>
            </w:r>
          </w:p>
        </w:tc>
      </w:tr>
      <w:tr w:rsidR="00E0446A" w:rsidRPr="008A12F0" w14:paraId="1B8B3DD8" w14:textId="77777777" w:rsidTr="00D46B8B">
        <w:trPr>
          <w:trHeight w:val="20"/>
        </w:trPr>
        <w:tc>
          <w:tcPr>
            <w:tcW w:w="9355" w:type="dxa"/>
            <w:tcBorders>
              <w:top w:val="single" w:sz="4" w:space="0" w:color="auto"/>
              <w:bottom w:val="single" w:sz="4" w:space="0" w:color="auto"/>
            </w:tcBorders>
            <w:hideMark/>
          </w:tcPr>
          <w:p w14:paraId="4BD09259" w14:textId="77777777" w:rsidR="00E0446A" w:rsidRPr="008A12F0" w:rsidRDefault="00E0446A" w:rsidP="00CA3F67">
            <w:pPr>
              <w:spacing w:before="60" w:after="60" w:line="240" w:lineRule="auto"/>
              <w:ind w:left="72" w:right="72"/>
              <w:contextualSpacing w:val="0"/>
              <w:rPr>
                <w:b/>
                <w:sz w:val="20"/>
                <w:szCs w:val="20"/>
              </w:rPr>
            </w:pPr>
            <w:r w:rsidRPr="008A12F0">
              <w:rPr>
                <w:b/>
                <w:sz w:val="20"/>
                <w:szCs w:val="20"/>
              </w:rPr>
              <w:t xml:space="preserve">Confidential (information classification): </w:t>
            </w:r>
            <w:r w:rsidRPr="008A12F0">
              <w:rPr>
                <w:sz w:val="20"/>
                <w:szCs w:val="20"/>
              </w:rPr>
              <w:t>Information subject to a need-to-know basis for certain individuals or groups where unauthorised access may cause major damage to [Organisation]. For example, limited access within the organisation such as, day-to-day emails, organisational performance information, certain customer data (such as name, contact details) etc.</w:t>
            </w:r>
          </w:p>
        </w:tc>
      </w:tr>
      <w:tr w:rsidR="00E0446A" w:rsidRPr="008A12F0" w14:paraId="1E65FA11" w14:textId="77777777" w:rsidTr="00D46B8B">
        <w:trPr>
          <w:trHeight w:val="20"/>
        </w:trPr>
        <w:tc>
          <w:tcPr>
            <w:tcW w:w="9355" w:type="dxa"/>
            <w:tcBorders>
              <w:top w:val="single" w:sz="4" w:space="0" w:color="auto"/>
              <w:bottom w:val="single" w:sz="4" w:space="0" w:color="auto"/>
            </w:tcBorders>
            <w:hideMark/>
          </w:tcPr>
          <w:p w14:paraId="47D05552" w14:textId="77777777" w:rsidR="00E0446A" w:rsidRPr="008A12F0" w:rsidRDefault="00E0446A" w:rsidP="00CA3F67">
            <w:pPr>
              <w:spacing w:before="60" w:after="60" w:line="240" w:lineRule="auto"/>
              <w:ind w:left="72" w:right="72"/>
              <w:contextualSpacing w:val="0"/>
              <w:rPr>
                <w:b/>
                <w:sz w:val="20"/>
                <w:szCs w:val="20"/>
              </w:rPr>
            </w:pPr>
            <w:r w:rsidRPr="008A12F0">
              <w:rPr>
                <w:b/>
                <w:sz w:val="20"/>
                <w:szCs w:val="20"/>
              </w:rPr>
              <w:t xml:space="preserve">Critical Application/System: </w:t>
            </w:r>
            <w:r w:rsidRPr="008A12F0">
              <w:rPr>
                <w:sz w:val="20"/>
                <w:szCs w:val="20"/>
              </w:rPr>
              <w:t xml:space="preserve">A classification applied to information, technology, </w:t>
            </w:r>
            <w:proofErr w:type="gramStart"/>
            <w:r w:rsidRPr="008A12F0">
              <w:rPr>
                <w:sz w:val="20"/>
                <w:szCs w:val="20"/>
              </w:rPr>
              <w:t>software</w:t>
            </w:r>
            <w:proofErr w:type="gramEnd"/>
            <w:r w:rsidRPr="008A12F0">
              <w:rPr>
                <w:sz w:val="20"/>
                <w:szCs w:val="20"/>
              </w:rPr>
              <w:t xml:space="preserve"> or physical assets that if disrupted, disabled or significantly impacted would impact on the ability of the [Organisation] to conduct business.</w:t>
            </w:r>
          </w:p>
        </w:tc>
      </w:tr>
      <w:tr w:rsidR="00E0446A" w:rsidRPr="008A12F0" w14:paraId="61AFB9B3" w14:textId="77777777" w:rsidTr="00D46B8B">
        <w:trPr>
          <w:trHeight w:val="20"/>
        </w:trPr>
        <w:tc>
          <w:tcPr>
            <w:tcW w:w="9355" w:type="dxa"/>
            <w:tcBorders>
              <w:top w:val="single" w:sz="4" w:space="0" w:color="auto"/>
              <w:bottom w:val="single" w:sz="4" w:space="0" w:color="auto"/>
            </w:tcBorders>
            <w:hideMark/>
          </w:tcPr>
          <w:p w14:paraId="49371865" w14:textId="77777777" w:rsidR="00E0446A" w:rsidRPr="008A12F0" w:rsidRDefault="00E0446A" w:rsidP="00CA3F67">
            <w:pPr>
              <w:spacing w:before="60" w:after="60" w:line="240" w:lineRule="auto"/>
              <w:ind w:left="72" w:right="72"/>
              <w:contextualSpacing w:val="0"/>
              <w:rPr>
                <w:b/>
                <w:sz w:val="20"/>
                <w:szCs w:val="20"/>
              </w:rPr>
            </w:pPr>
            <w:r w:rsidRPr="008A12F0">
              <w:rPr>
                <w:b/>
                <w:sz w:val="20"/>
                <w:szCs w:val="20"/>
              </w:rPr>
              <w:t xml:space="preserve">Disaster Recovery: </w:t>
            </w:r>
            <w:r w:rsidRPr="008A12F0">
              <w:rPr>
                <w:sz w:val="20"/>
                <w:szCs w:val="20"/>
              </w:rPr>
              <w:t xml:space="preserve">A set of policies, </w:t>
            </w:r>
            <w:proofErr w:type="gramStart"/>
            <w:r w:rsidRPr="008A12F0">
              <w:rPr>
                <w:sz w:val="20"/>
                <w:szCs w:val="20"/>
              </w:rPr>
              <w:t>tools</w:t>
            </w:r>
            <w:proofErr w:type="gramEnd"/>
            <w:r w:rsidRPr="008A12F0">
              <w:rPr>
                <w:sz w:val="20"/>
                <w:szCs w:val="20"/>
              </w:rPr>
              <w:t xml:space="preserve"> and procedures to enable the recovery or continuation of vital technology infrastructure and systems following a natural or human-induced disaster. Disaster recovery focuses on the IT or technology systems supporting critical business functions, as opposed to business continuity.</w:t>
            </w:r>
          </w:p>
        </w:tc>
      </w:tr>
      <w:tr w:rsidR="00E0446A" w:rsidRPr="008A12F0" w14:paraId="53843E1C" w14:textId="77777777" w:rsidTr="00D46B8B">
        <w:trPr>
          <w:trHeight w:val="20"/>
        </w:trPr>
        <w:tc>
          <w:tcPr>
            <w:tcW w:w="9355" w:type="dxa"/>
            <w:tcBorders>
              <w:top w:val="single" w:sz="4" w:space="0" w:color="auto"/>
              <w:bottom w:val="single" w:sz="4" w:space="0" w:color="auto"/>
            </w:tcBorders>
            <w:hideMark/>
          </w:tcPr>
          <w:p w14:paraId="2D73EE28" w14:textId="781C62CC" w:rsidR="00E0446A" w:rsidRPr="008A12F0" w:rsidRDefault="00E0446A" w:rsidP="00CA3F67">
            <w:pPr>
              <w:spacing w:before="60" w:after="60" w:line="240" w:lineRule="auto"/>
              <w:ind w:left="72" w:right="72"/>
              <w:contextualSpacing w:val="0"/>
              <w:rPr>
                <w:sz w:val="20"/>
                <w:szCs w:val="20"/>
              </w:rPr>
            </w:pPr>
            <w:r w:rsidRPr="008A12F0">
              <w:rPr>
                <w:b/>
                <w:sz w:val="20"/>
                <w:szCs w:val="20"/>
              </w:rPr>
              <w:t>Employee</w:t>
            </w:r>
            <w:r w:rsidR="00747059" w:rsidRPr="008A12F0">
              <w:rPr>
                <w:b/>
                <w:sz w:val="20"/>
                <w:szCs w:val="20"/>
              </w:rPr>
              <w:t>/</w:t>
            </w:r>
            <w:r w:rsidRPr="008A12F0">
              <w:rPr>
                <w:b/>
                <w:sz w:val="20"/>
                <w:szCs w:val="20"/>
              </w:rPr>
              <w:t xml:space="preserve">End user: </w:t>
            </w:r>
            <w:r w:rsidRPr="008A12F0">
              <w:rPr>
                <w:sz w:val="20"/>
                <w:szCs w:val="20"/>
              </w:rPr>
              <w:t>Includes all groups who have access to [Organisation] electronic resources. Electronic resources include, but are not limited to; personal computers (including laptops), convergent devices such as; tablets, smart phones, or servers, software, network access (including email, calendar, contacts and other related functions, other internal network resources and Internet access) and information stored on [Organisation]’s systems that is kept or used on-site or off-site, whether before, during or after work hours and/or provided by or at the expense of [Organisation].</w:t>
            </w:r>
          </w:p>
        </w:tc>
      </w:tr>
      <w:tr w:rsidR="00E0446A" w:rsidRPr="008A12F0" w14:paraId="70C37630" w14:textId="77777777" w:rsidTr="00D46B8B">
        <w:trPr>
          <w:trHeight w:val="20"/>
        </w:trPr>
        <w:tc>
          <w:tcPr>
            <w:tcW w:w="9355" w:type="dxa"/>
            <w:tcBorders>
              <w:top w:val="single" w:sz="4" w:space="0" w:color="auto"/>
              <w:bottom w:val="single" w:sz="4" w:space="0" w:color="auto"/>
            </w:tcBorders>
            <w:hideMark/>
          </w:tcPr>
          <w:p w14:paraId="134FA040" w14:textId="77777777" w:rsidR="00E0446A" w:rsidRPr="008A12F0" w:rsidRDefault="00E0446A" w:rsidP="00CA3F67">
            <w:pPr>
              <w:spacing w:before="60" w:after="60" w:line="240" w:lineRule="auto"/>
              <w:ind w:left="72" w:right="72"/>
              <w:contextualSpacing w:val="0"/>
              <w:rPr>
                <w:b/>
                <w:sz w:val="20"/>
                <w:szCs w:val="20"/>
              </w:rPr>
            </w:pPr>
            <w:r w:rsidRPr="008A12F0">
              <w:rPr>
                <w:b/>
                <w:sz w:val="20"/>
                <w:szCs w:val="20"/>
              </w:rPr>
              <w:t xml:space="preserve">Encryption: </w:t>
            </w:r>
            <w:r w:rsidRPr="008A12F0">
              <w:rPr>
                <w:sz w:val="20"/>
                <w:szCs w:val="20"/>
              </w:rPr>
              <w:t>The conversion of electronic plaintext data into unreadable ciphertext using algorithms. Encryption protects the confidentiality of data at rest and in transit. Both encryption and decryption are functions of cryptography.</w:t>
            </w:r>
          </w:p>
        </w:tc>
      </w:tr>
      <w:tr w:rsidR="00E0446A" w:rsidRPr="008A12F0" w14:paraId="4FE9F442" w14:textId="77777777" w:rsidTr="00D46B8B">
        <w:trPr>
          <w:trHeight w:val="20"/>
        </w:trPr>
        <w:tc>
          <w:tcPr>
            <w:tcW w:w="9355" w:type="dxa"/>
            <w:tcBorders>
              <w:top w:val="single" w:sz="4" w:space="0" w:color="auto"/>
              <w:bottom w:val="single" w:sz="4" w:space="0" w:color="auto"/>
            </w:tcBorders>
            <w:hideMark/>
          </w:tcPr>
          <w:p w14:paraId="1599FF75" w14:textId="77777777" w:rsidR="00E0446A" w:rsidRPr="008A12F0" w:rsidRDefault="00E0446A" w:rsidP="00CA3F67">
            <w:pPr>
              <w:spacing w:before="60" w:after="60" w:line="240" w:lineRule="auto"/>
              <w:ind w:left="72" w:right="72"/>
              <w:contextualSpacing w:val="0"/>
              <w:rPr>
                <w:b/>
                <w:sz w:val="20"/>
                <w:szCs w:val="20"/>
              </w:rPr>
            </w:pPr>
            <w:r w:rsidRPr="008A12F0">
              <w:rPr>
                <w:b/>
                <w:sz w:val="20"/>
                <w:szCs w:val="20"/>
              </w:rPr>
              <w:t xml:space="preserve">Endpoint: </w:t>
            </w:r>
            <w:r w:rsidRPr="008A12F0">
              <w:rPr>
                <w:sz w:val="20"/>
                <w:szCs w:val="20"/>
              </w:rPr>
              <w:t>Computer hardware device that can access information on the [Organisation] network. (</w:t>
            </w:r>
            <w:proofErr w:type="gramStart"/>
            <w:r w:rsidRPr="008A12F0">
              <w:rPr>
                <w:sz w:val="20"/>
                <w:szCs w:val="20"/>
              </w:rPr>
              <w:t>e.g.</w:t>
            </w:r>
            <w:proofErr w:type="gramEnd"/>
            <w:r w:rsidRPr="008A12F0">
              <w:rPr>
                <w:sz w:val="20"/>
                <w:szCs w:val="20"/>
              </w:rPr>
              <w:t xml:space="preserve"> desktop computers, laptops, smart phones, tablets, thin clients, printers and voice over IP telephony devices).</w:t>
            </w:r>
          </w:p>
        </w:tc>
      </w:tr>
      <w:tr w:rsidR="00E0446A" w:rsidRPr="008A12F0" w14:paraId="587667E5" w14:textId="77777777" w:rsidTr="00D46B8B">
        <w:trPr>
          <w:trHeight w:val="20"/>
        </w:trPr>
        <w:tc>
          <w:tcPr>
            <w:tcW w:w="9355" w:type="dxa"/>
            <w:tcBorders>
              <w:top w:val="single" w:sz="4" w:space="0" w:color="auto"/>
              <w:bottom w:val="single" w:sz="4" w:space="0" w:color="auto"/>
            </w:tcBorders>
            <w:hideMark/>
          </w:tcPr>
          <w:p w14:paraId="5D4C7020" w14:textId="77777777" w:rsidR="00E0446A" w:rsidRPr="008A12F0" w:rsidRDefault="00E0446A" w:rsidP="00CA3F67">
            <w:pPr>
              <w:spacing w:before="60" w:after="60" w:line="240" w:lineRule="auto"/>
              <w:ind w:left="72" w:right="72"/>
              <w:contextualSpacing w:val="0"/>
              <w:rPr>
                <w:b/>
                <w:sz w:val="20"/>
                <w:szCs w:val="20"/>
              </w:rPr>
            </w:pPr>
            <w:r w:rsidRPr="008A12F0">
              <w:rPr>
                <w:b/>
                <w:sz w:val="20"/>
                <w:szCs w:val="20"/>
              </w:rPr>
              <w:t xml:space="preserve">Endpoint Security: </w:t>
            </w:r>
            <w:r w:rsidRPr="008A12F0">
              <w:rPr>
                <w:sz w:val="20"/>
                <w:szCs w:val="20"/>
              </w:rPr>
              <w:t>A methodology of protecting a network when accessed via remote devices such as laptops or other wireless and mobile devices. Each device with a remote connection to the network creates a potential entry point for security threats.</w:t>
            </w:r>
          </w:p>
        </w:tc>
      </w:tr>
      <w:tr w:rsidR="00E0446A" w:rsidRPr="008A12F0" w14:paraId="36494369" w14:textId="77777777" w:rsidTr="00D46B8B">
        <w:trPr>
          <w:trHeight w:val="20"/>
        </w:trPr>
        <w:tc>
          <w:tcPr>
            <w:tcW w:w="9355" w:type="dxa"/>
            <w:tcBorders>
              <w:top w:val="single" w:sz="4" w:space="0" w:color="auto"/>
              <w:bottom w:val="single" w:sz="4" w:space="0" w:color="auto"/>
            </w:tcBorders>
            <w:hideMark/>
          </w:tcPr>
          <w:p w14:paraId="517CA816" w14:textId="77777777" w:rsidR="00E0446A" w:rsidRPr="008A12F0" w:rsidRDefault="00E0446A" w:rsidP="00CA3F67">
            <w:pPr>
              <w:spacing w:before="60" w:after="60" w:line="240" w:lineRule="auto"/>
              <w:ind w:left="72" w:right="72"/>
              <w:contextualSpacing w:val="0"/>
              <w:rPr>
                <w:b/>
                <w:sz w:val="20"/>
                <w:szCs w:val="20"/>
              </w:rPr>
            </w:pPr>
            <w:r w:rsidRPr="008A12F0">
              <w:rPr>
                <w:b/>
                <w:sz w:val="20"/>
                <w:szCs w:val="20"/>
              </w:rPr>
              <w:t xml:space="preserve">Essential Eight (E8): </w:t>
            </w:r>
            <w:r w:rsidRPr="008A12F0">
              <w:rPr>
                <w:sz w:val="20"/>
                <w:szCs w:val="20"/>
              </w:rPr>
              <w:t>The eight essential mitigation strategies that the ACSC recommends organisations implement as a baseline to make it much harder for adversaries to compromise their systems.</w:t>
            </w:r>
          </w:p>
        </w:tc>
      </w:tr>
      <w:tr w:rsidR="00E0446A" w:rsidRPr="008A12F0" w14:paraId="6641EA9F" w14:textId="77777777" w:rsidTr="00D46B8B">
        <w:trPr>
          <w:trHeight w:val="20"/>
        </w:trPr>
        <w:tc>
          <w:tcPr>
            <w:tcW w:w="9355" w:type="dxa"/>
            <w:tcBorders>
              <w:top w:val="single" w:sz="4" w:space="0" w:color="auto"/>
              <w:bottom w:val="single" w:sz="4" w:space="0" w:color="auto"/>
            </w:tcBorders>
            <w:hideMark/>
          </w:tcPr>
          <w:p w14:paraId="33ABF0CE" w14:textId="77777777" w:rsidR="00E0446A" w:rsidRPr="008A12F0" w:rsidRDefault="00E0446A" w:rsidP="00CA3F67">
            <w:pPr>
              <w:spacing w:before="60" w:after="60" w:line="240" w:lineRule="auto"/>
              <w:ind w:left="72" w:right="72"/>
              <w:contextualSpacing w:val="0"/>
              <w:rPr>
                <w:b/>
                <w:sz w:val="20"/>
                <w:szCs w:val="20"/>
              </w:rPr>
            </w:pPr>
            <w:r w:rsidRPr="008A12F0">
              <w:rPr>
                <w:b/>
                <w:sz w:val="20"/>
                <w:szCs w:val="20"/>
              </w:rPr>
              <w:t xml:space="preserve">Incident Response Plan: </w:t>
            </w:r>
            <w:r w:rsidRPr="008A12F0">
              <w:rPr>
                <w:sz w:val="20"/>
                <w:szCs w:val="20"/>
              </w:rPr>
              <w:t>A document that describes the plan for responding to cyber security incidents.</w:t>
            </w:r>
          </w:p>
        </w:tc>
      </w:tr>
      <w:tr w:rsidR="00E0446A" w:rsidRPr="008A12F0" w14:paraId="7595B6DC" w14:textId="77777777" w:rsidTr="00D46B8B">
        <w:trPr>
          <w:trHeight w:val="20"/>
        </w:trPr>
        <w:tc>
          <w:tcPr>
            <w:tcW w:w="9355" w:type="dxa"/>
            <w:tcBorders>
              <w:top w:val="single" w:sz="4" w:space="0" w:color="auto"/>
              <w:bottom w:val="single" w:sz="4" w:space="0" w:color="auto"/>
            </w:tcBorders>
            <w:hideMark/>
          </w:tcPr>
          <w:p w14:paraId="09D2C329" w14:textId="27F64A3B" w:rsidR="00E0446A" w:rsidRPr="008A12F0" w:rsidRDefault="00E0446A" w:rsidP="00CA3F67">
            <w:pPr>
              <w:spacing w:before="60" w:after="60" w:line="240" w:lineRule="auto"/>
              <w:ind w:left="72" w:right="72"/>
              <w:contextualSpacing w:val="0"/>
              <w:rPr>
                <w:sz w:val="20"/>
                <w:szCs w:val="20"/>
              </w:rPr>
            </w:pPr>
            <w:r w:rsidRPr="008A12F0">
              <w:rPr>
                <w:b/>
                <w:sz w:val="20"/>
                <w:szCs w:val="20"/>
              </w:rPr>
              <w:t xml:space="preserve">Information Asset: </w:t>
            </w:r>
            <w:r w:rsidRPr="008A12F0">
              <w:rPr>
                <w:sz w:val="20"/>
                <w:szCs w:val="20"/>
              </w:rPr>
              <w:t>Anything of value, such as ICT equipment, software</w:t>
            </w:r>
            <w:r w:rsidR="004809B7" w:rsidRPr="008A12F0">
              <w:rPr>
                <w:sz w:val="20"/>
                <w:szCs w:val="20"/>
              </w:rPr>
              <w:t xml:space="preserve">, </w:t>
            </w:r>
            <w:proofErr w:type="gramStart"/>
            <w:r w:rsidRPr="008A12F0">
              <w:rPr>
                <w:sz w:val="20"/>
                <w:szCs w:val="20"/>
              </w:rPr>
              <w:t>informatio</w:t>
            </w:r>
            <w:r w:rsidR="004809B7" w:rsidRPr="008A12F0">
              <w:rPr>
                <w:sz w:val="20"/>
                <w:szCs w:val="20"/>
              </w:rPr>
              <w:t>n</w:t>
            </w:r>
            <w:proofErr w:type="gramEnd"/>
            <w:r w:rsidR="004809B7" w:rsidRPr="008A12F0">
              <w:rPr>
                <w:sz w:val="20"/>
                <w:szCs w:val="20"/>
              </w:rPr>
              <w:t xml:space="preserve"> or data.</w:t>
            </w:r>
          </w:p>
        </w:tc>
      </w:tr>
      <w:tr w:rsidR="00E0446A" w:rsidRPr="008A12F0" w14:paraId="7136BEAD" w14:textId="77777777" w:rsidTr="00D46B8B">
        <w:trPr>
          <w:trHeight w:val="20"/>
        </w:trPr>
        <w:tc>
          <w:tcPr>
            <w:tcW w:w="9355" w:type="dxa"/>
            <w:tcBorders>
              <w:top w:val="single" w:sz="4" w:space="0" w:color="auto"/>
              <w:bottom w:val="single" w:sz="4" w:space="0" w:color="auto"/>
            </w:tcBorders>
            <w:hideMark/>
          </w:tcPr>
          <w:p w14:paraId="0B951441" w14:textId="77777777" w:rsidR="00E0446A" w:rsidRPr="008A12F0" w:rsidRDefault="00E0446A" w:rsidP="00CA3F67">
            <w:pPr>
              <w:spacing w:before="60" w:after="60" w:line="240" w:lineRule="auto"/>
              <w:ind w:left="72" w:right="72"/>
              <w:contextualSpacing w:val="0"/>
              <w:rPr>
                <w:b/>
                <w:sz w:val="20"/>
                <w:szCs w:val="20"/>
              </w:rPr>
            </w:pPr>
            <w:r w:rsidRPr="008A12F0">
              <w:rPr>
                <w:b/>
                <w:sz w:val="20"/>
                <w:szCs w:val="20"/>
              </w:rPr>
              <w:t>Internal (information classification):</w:t>
            </w:r>
            <w:r w:rsidRPr="008A12F0">
              <w:rPr>
                <w:sz w:val="20"/>
                <w:szCs w:val="20"/>
              </w:rPr>
              <w:t xml:space="preserve"> Proprietary information intended for internal use or authorised external use where unauthorised disclosure may cause embarrassment or minor damage to [organisation], such as general emails (which are often shared outside the organisation, but not publicly).</w:t>
            </w:r>
          </w:p>
        </w:tc>
      </w:tr>
      <w:tr w:rsidR="00E0446A" w:rsidRPr="008A12F0" w14:paraId="4FD8A916" w14:textId="77777777" w:rsidTr="00D46B8B">
        <w:trPr>
          <w:trHeight w:val="20"/>
        </w:trPr>
        <w:tc>
          <w:tcPr>
            <w:tcW w:w="9355" w:type="dxa"/>
            <w:tcBorders>
              <w:top w:val="single" w:sz="4" w:space="0" w:color="auto"/>
              <w:bottom w:val="single" w:sz="4" w:space="0" w:color="auto"/>
            </w:tcBorders>
            <w:hideMark/>
          </w:tcPr>
          <w:p w14:paraId="5C3DF479" w14:textId="77777777" w:rsidR="00E0446A" w:rsidRPr="008A12F0" w:rsidRDefault="00E0446A" w:rsidP="00CA3F67">
            <w:pPr>
              <w:spacing w:before="60" w:after="60" w:line="240" w:lineRule="auto"/>
              <w:ind w:left="72" w:right="72"/>
              <w:contextualSpacing w:val="0"/>
              <w:rPr>
                <w:b/>
                <w:sz w:val="20"/>
                <w:szCs w:val="20"/>
              </w:rPr>
            </w:pPr>
            <w:r w:rsidRPr="008A12F0">
              <w:rPr>
                <w:b/>
                <w:sz w:val="20"/>
                <w:szCs w:val="20"/>
              </w:rPr>
              <w:t xml:space="preserve">Macros: </w:t>
            </w:r>
            <w:r w:rsidRPr="008A12F0">
              <w:rPr>
                <w:sz w:val="20"/>
                <w:szCs w:val="20"/>
              </w:rPr>
              <w:t>Embedded code in Microsoft Office Applications.</w:t>
            </w:r>
          </w:p>
        </w:tc>
      </w:tr>
      <w:tr w:rsidR="00E0446A" w:rsidRPr="008A12F0" w14:paraId="1432EA7E" w14:textId="77777777" w:rsidTr="00D46B8B">
        <w:trPr>
          <w:trHeight w:val="20"/>
        </w:trPr>
        <w:tc>
          <w:tcPr>
            <w:tcW w:w="9355" w:type="dxa"/>
            <w:tcBorders>
              <w:top w:val="single" w:sz="4" w:space="0" w:color="auto"/>
              <w:bottom w:val="single" w:sz="4" w:space="0" w:color="auto"/>
            </w:tcBorders>
            <w:hideMark/>
          </w:tcPr>
          <w:p w14:paraId="45DB96BF" w14:textId="77777777" w:rsidR="00E0446A" w:rsidRPr="008A12F0" w:rsidRDefault="00E0446A" w:rsidP="00CA3F67">
            <w:pPr>
              <w:spacing w:before="60" w:after="60" w:line="240" w:lineRule="auto"/>
              <w:ind w:left="72" w:right="72"/>
              <w:contextualSpacing w:val="0"/>
              <w:rPr>
                <w:b/>
                <w:sz w:val="20"/>
                <w:szCs w:val="20"/>
              </w:rPr>
            </w:pPr>
            <w:r w:rsidRPr="008A12F0">
              <w:rPr>
                <w:b/>
                <w:sz w:val="20"/>
                <w:szCs w:val="20"/>
              </w:rPr>
              <w:lastRenderedPageBreak/>
              <w:t xml:space="preserve">Malware: </w:t>
            </w:r>
            <w:r w:rsidRPr="008A12F0">
              <w:rPr>
                <w:sz w:val="20"/>
                <w:szCs w:val="20"/>
              </w:rPr>
              <w:t>Malicious software designed to cause damage to an organisation’s network, IT systems or information.</w:t>
            </w:r>
          </w:p>
        </w:tc>
      </w:tr>
      <w:tr w:rsidR="00E0446A" w:rsidRPr="008A12F0" w14:paraId="2DE22A00" w14:textId="77777777" w:rsidTr="00D46B8B">
        <w:trPr>
          <w:trHeight w:val="20"/>
        </w:trPr>
        <w:tc>
          <w:tcPr>
            <w:tcW w:w="9355" w:type="dxa"/>
            <w:tcBorders>
              <w:top w:val="single" w:sz="4" w:space="0" w:color="auto"/>
              <w:bottom w:val="single" w:sz="4" w:space="0" w:color="auto"/>
            </w:tcBorders>
            <w:hideMark/>
          </w:tcPr>
          <w:p w14:paraId="005A93BB" w14:textId="77777777" w:rsidR="00E0446A" w:rsidRPr="008A12F0" w:rsidRDefault="00E0446A" w:rsidP="00CA3F67">
            <w:pPr>
              <w:spacing w:before="60" w:after="60" w:line="240" w:lineRule="auto"/>
              <w:ind w:left="72" w:right="72"/>
              <w:contextualSpacing w:val="0"/>
              <w:rPr>
                <w:b/>
                <w:sz w:val="20"/>
                <w:szCs w:val="20"/>
              </w:rPr>
            </w:pPr>
            <w:r w:rsidRPr="008A12F0">
              <w:rPr>
                <w:b/>
                <w:sz w:val="20"/>
                <w:szCs w:val="20"/>
              </w:rPr>
              <w:t xml:space="preserve">Mobile Device: </w:t>
            </w:r>
            <w:r w:rsidRPr="008A12F0">
              <w:rPr>
                <w:sz w:val="20"/>
                <w:szCs w:val="20"/>
              </w:rPr>
              <w:t xml:space="preserve">A portable computing or communications device. For example, smartphones, </w:t>
            </w:r>
            <w:proofErr w:type="gramStart"/>
            <w:r w:rsidRPr="008A12F0">
              <w:rPr>
                <w:sz w:val="20"/>
                <w:szCs w:val="20"/>
              </w:rPr>
              <w:t>tablets</w:t>
            </w:r>
            <w:proofErr w:type="gramEnd"/>
            <w:r w:rsidRPr="008A12F0">
              <w:rPr>
                <w:sz w:val="20"/>
                <w:szCs w:val="20"/>
              </w:rPr>
              <w:t xml:space="preserve"> and laptops.</w:t>
            </w:r>
          </w:p>
        </w:tc>
      </w:tr>
      <w:tr w:rsidR="00E0446A" w:rsidRPr="008A12F0" w14:paraId="2CD984B5" w14:textId="77777777" w:rsidTr="00D46B8B">
        <w:trPr>
          <w:trHeight w:val="20"/>
        </w:trPr>
        <w:tc>
          <w:tcPr>
            <w:tcW w:w="9355" w:type="dxa"/>
            <w:tcBorders>
              <w:top w:val="single" w:sz="4" w:space="0" w:color="auto"/>
              <w:bottom w:val="single" w:sz="4" w:space="0" w:color="auto"/>
            </w:tcBorders>
            <w:hideMark/>
          </w:tcPr>
          <w:p w14:paraId="58721D43" w14:textId="77777777" w:rsidR="00E0446A" w:rsidRPr="008A12F0" w:rsidRDefault="00E0446A" w:rsidP="00CA3F67">
            <w:pPr>
              <w:spacing w:before="60" w:after="60" w:line="240" w:lineRule="auto"/>
              <w:ind w:left="72" w:right="72"/>
              <w:contextualSpacing w:val="0"/>
              <w:rPr>
                <w:b/>
                <w:sz w:val="20"/>
                <w:szCs w:val="20"/>
              </w:rPr>
            </w:pPr>
            <w:r w:rsidRPr="008A12F0">
              <w:rPr>
                <w:b/>
                <w:sz w:val="20"/>
                <w:szCs w:val="20"/>
              </w:rPr>
              <w:t xml:space="preserve">Multi-factor authentication (MFA): </w:t>
            </w:r>
            <w:r w:rsidRPr="008A12F0">
              <w:rPr>
                <w:sz w:val="20"/>
                <w:szCs w:val="20"/>
              </w:rPr>
              <w:t>A method of computer access control in which a user is granted access only after successfully presenting several separate pieces of evidence to an authentication mechanism – typically at least two of the following categories: knowledge (something they know), possession (something they have), and inherence (something they are).</w:t>
            </w:r>
          </w:p>
        </w:tc>
      </w:tr>
      <w:tr w:rsidR="00E0446A" w:rsidRPr="008A12F0" w14:paraId="2FD61DA9" w14:textId="77777777" w:rsidTr="00D46B8B">
        <w:trPr>
          <w:trHeight w:val="20"/>
        </w:trPr>
        <w:tc>
          <w:tcPr>
            <w:tcW w:w="9355" w:type="dxa"/>
            <w:tcBorders>
              <w:top w:val="single" w:sz="4" w:space="0" w:color="auto"/>
              <w:bottom w:val="single" w:sz="4" w:space="0" w:color="auto"/>
            </w:tcBorders>
            <w:hideMark/>
          </w:tcPr>
          <w:p w14:paraId="2FC4E6C7" w14:textId="77777777" w:rsidR="00E0446A" w:rsidRPr="008A12F0" w:rsidRDefault="00E0446A" w:rsidP="00CA3F67">
            <w:pPr>
              <w:spacing w:before="60" w:after="60" w:line="240" w:lineRule="auto"/>
              <w:ind w:left="72" w:right="72"/>
              <w:contextualSpacing w:val="0"/>
              <w:rPr>
                <w:b/>
                <w:sz w:val="20"/>
                <w:szCs w:val="20"/>
              </w:rPr>
            </w:pPr>
            <w:r w:rsidRPr="008A12F0">
              <w:rPr>
                <w:b/>
                <w:sz w:val="20"/>
                <w:szCs w:val="20"/>
              </w:rPr>
              <w:t xml:space="preserve">Network Device: </w:t>
            </w:r>
            <w:r w:rsidRPr="008A12F0">
              <w:rPr>
                <w:sz w:val="20"/>
                <w:szCs w:val="20"/>
              </w:rPr>
              <w:t xml:space="preserve">ICT equipment designed to facilitate the communication of data. For example, routers, </w:t>
            </w:r>
            <w:proofErr w:type="gramStart"/>
            <w:r w:rsidRPr="008A12F0">
              <w:rPr>
                <w:sz w:val="20"/>
                <w:szCs w:val="20"/>
              </w:rPr>
              <w:t>switches</w:t>
            </w:r>
            <w:proofErr w:type="gramEnd"/>
            <w:r w:rsidRPr="008A12F0">
              <w:rPr>
                <w:sz w:val="20"/>
                <w:szCs w:val="20"/>
              </w:rPr>
              <w:t xml:space="preserve"> and wireless access points.</w:t>
            </w:r>
          </w:p>
        </w:tc>
      </w:tr>
      <w:tr w:rsidR="00E0446A" w:rsidRPr="008A12F0" w14:paraId="66CC1D1D" w14:textId="77777777" w:rsidTr="00D46B8B">
        <w:trPr>
          <w:trHeight w:val="20"/>
        </w:trPr>
        <w:tc>
          <w:tcPr>
            <w:tcW w:w="9355" w:type="dxa"/>
            <w:tcBorders>
              <w:top w:val="single" w:sz="4" w:space="0" w:color="auto"/>
              <w:bottom w:val="single" w:sz="4" w:space="0" w:color="auto"/>
            </w:tcBorders>
            <w:hideMark/>
          </w:tcPr>
          <w:p w14:paraId="443CAD2B" w14:textId="77777777" w:rsidR="00E0446A" w:rsidRPr="008A12F0" w:rsidRDefault="00E0446A" w:rsidP="00CA3F67">
            <w:pPr>
              <w:spacing w:before="60" w:after="60" w:line="240" w:lineRule="auto"/>
              <w:ind w:left="72" w:right="72"/>
              <w:contextualSpacing w:val="0"/>
              <w:rPr>
                <w:b/>
                <w:sz w:val="20"/>
                <w:szCs w:val="20"/>
              </w:rPr>
            </w:pPr>
            <w:r w:rsidRPr="008A12F0">
              <w:rPr>
                <w:b/>
                <w:sz w:val="20"/>
                <w:szCs w:val="20"/>
              </w:rPr>
              <w:t>Patch</w:t>
            </w:r>
            <w:r w:rsidRPr="008A12F0">
              <w:rPr>
                <w:sz w:val="20"/>
                <w:szCs w:val="20"/>
              </w:rPr>
              <w:t xml:space="preserve">: A piece of software designed to remedy security </w:t>
            </w:r>
            <w:proofErr w:type="gramStart"/>
            <w:r w:rsidRPr="008A12F0">
              <w:rPr>
                <w:sz w:val="20"/>
                <w:szCs w:val="20"/>
              </w:rPr>
              <w:t>vulnerabilities, or</w:t>
            </w:r>
            <w:proofErr w:type="gramEnd"/>
            <w:r w:rsidRPr="008A12F0">
              <w:rPr>
                <w:sz w:val="20"/>
                <w:szCs w:val="20"/>
              </w:rPr>
              <w:t xml:space="preserve"> improve the usability or performance of software and ICT equipment.</w:t>
            </w:r>
          </w:p>
        </w:tc>
      </w:tr>
      <w:tr w:rsidR="00E0446A" w:rsidRPr="008A12F0" w14:paraId="0E1DC23E" w14:textId="77777777" w:rsidTr="00D46B8B">
        <w:trPr>
          <w:trHeight w:val="20"/>
        </w:trPr>
        <w:tc>
          <w:tcPr>
            <w:tcW w:w="9355" w:type="dxa"/>
            <w:tcBorders>
              <w:top w:val="single" w:sz="4" w:space="0" w:color="auto"/>
              <w:bottom w:val="single" w:sz="4" w:space="0" w:color="auto"/>
            </w:tcBorders>
            <w:hideMark/>
          </w:tcPr>
          <w:p w14:paraId="3F85E137" w14:textId="77777777" w:rsidR="00E0446A" w:rsidRPr="008A12F0" w:rsidRDefault="00E0446A" w:rsidP="00CA3F67">
            <w:pPr>
              <w:spacing w:before="60" w:after="60" w:line="240" w:lineRule="auto"/>
              <w:ind w:left="72" w:right="72"/>
              <w:contextualSpacing w:val="0"/>
              <w:rPr>
                <w:sz w:val="20"/>
                <w:szCs w:val="20"/>
              </w:rPr>
            </w:pPr>
            <w:r w:rsidRPr="008A12F0">
              <w:rPr>
                <w:b/>
                <w:sz w:val="20"/>
                <w:szCs w:val="20"/>
              </w:rPr>
              <w:t xml:space="preserve">Personal information: </w:t>
            </w:r>
            <w:r w:rsidRPr="008A12F0">
              <w:rPr>
                <w:sz w:val="20"/>
                <w:szCs w:val="20"/>
              </w:rPr>
              <w:t>Information or an opinion about an identified individual, or an individual who is reasonably identifiable: whether the information or opinion is true or not; and whether the information or opinion is recorded in a material form or not.</w:t>
            </w:r>
          </w:p>
        </w:tc>
      </w:tr>
      <w:tr w:rsidR="00E0446A" w:rsidRPr="008A12F0" w14:paraId="7FD71ADE" w14:textId="77777777" w:rsidTr="00D46B8B">
        <w:trPr>
          <w:trHeight w:val="20"/>
        </w:trPr>
        <w:tc>
          <w:tcPr>
            <w:tcW w:w="9355" w:type="dxa"/>
            <w:tcBorders>
              <w:top w:val="single" w:sz="4" w:space="0" w:color="auto"/>
              <w:bottom w:val="single" w:sz="4" w:space="0" w:color="auto"/>
            </w:tcBorders>
            <w:hideMark/>
          </w:tcPr>
          <w:p w14:paraId="26B16E09" w14:textId="77777777" w:rsidR="00E0446A" w:rsidRPr="008A12F0" w:rsidRDefault="00E0446A" w:rsidP="00CA3F67">
            <w:pPr>
              <w:spacing w:before="60" w:after="60" w:line="240" w:lineRule="auto"/>
              <w:ind w:left="72" w:right="72"/>
              <w:contextualSpacing w:val="0"/>
              <w:rPr>
                <w:sz w:val="20"/>
                <w:szCs w:val="20"/>
              </w:rPr>
            </w:pPr>
            <w:r w:rsidRPr="008A12F0">
              <w:rPr>
                <w:b/>
                <w:sz w:val="20"/>
                <w:szCs w:val="20"/>
              </w:rPr>
              <w:t xml:space="preserve">Personally identifiable information (PII): </w:t>
            </w:r>
            <w:r w:rsidRPr="008A12F0">
              <w:rPr>
                <w:sz w:val="20"/>
                <w:szCs w:val="20"/>
              </w:rPr>
              <w:t>Information that can be used on its own or with other information to identify, contact or locate a single person, or to identify an individual in context.</w:t>
            </w:r>
          </w:p>
        </w:tc>
      </w:tr>
      <w:tr w:rsidR="00E0446A" w:rsidRPr="008A12F0" w14:paraId="6EBEE8A1" w14:textId="77777777" w:rsidTr="00D46B8B">
        <w:trPr>
          <w:trHeight w:val="20"/>
        </w:trPr>
        <w:tc>
          <w:tcPr>
            <w:tcW w:w="9355" w:type="dxa"/>
            <w:tcBorders>
              <w:top w:val="single" w:sz="4" w:space="0" w:color="auto"/>
              <w:bottom w:val="single" w:sz="4" w:space="0" w:color="auto"/>
            </w:tcBorders>
            <w:hideMark/>
          </w:tcPr>
          <w:p w14:paraId="7A2EC16A" w14:textId="77777777" w:rsidR="00E0446A" w:rsidRPr="008A12F0" w:rsidRDefault="00E0446A" w:rsidP="00CA3F67">
            <w:pPr>
              <w:spacing w:before="60" w:after="60" w:line="240" w:lineRule="auto"/>
              <w:ind w:left="72" w:right="72"/>
              <w:contextualSpacing w:val="0"/>
              <w:rPr>
                <w:b/>
                <w:sz w:val="20"/>
                <w:szCs w:val="20"/>
              </w:rPr>
            </w:pPr>
            <w:r w:rsidRPr="008A12F0">
              <w:rPr>
                <w:b/>
                <w:sz w:val="20"/>
                <w:szCs w:val="20"/>
              </w:rPr>
              <w:t xml:space="preserve">Privileged Account: </w:t>
            </w:r>
            <w:r w:rsidRPr="008A12F0">
              <w:rPr>
                <w:sz w:val="20"/>
                <w:szCs w:val="20"/>
              </w:rPr>
              <w:t>An 'Administrative' or 'Super User' account with higher access privileges (powerful functionalities greater than those of normal user accounts). Privileged accounts are usually assigned system administrators.</w:t>
            </w:r>
          </w:p>
        </w:tc>
      </w:tr>
      <w:tr w:rsidR="00E0446A" w:rsidRPr="008A12F0" w14:paraId="76AA2A64" w14:textId="77777777" w:rsidTr="00D46B8B">
        <w:trPr>
          <w:trHeight w:val="20"/>
        </w:trPr>
        <w:tc>
          <w:tcPr>
            <w:tcW w:w="9355" w:type="dxa"/>
            <w:tcBorders>
              <w:top w:val="single" w:sz="4" w:space="0" w:color="auto"/>
              <w:bottom w:val="single" w:sz="4" w:space="0" w:color="auto"/>
            </w:tcBorders>
            <w:hideMark/>
          </w:tcPr>
          <w:p w14:paraId="2CEF62B3" w14:textId="77777777" w:rsidR="00E0446A" w:rsidRPr="008A12F0" w:rsidRDefault="00E0446A" w:rsidP="00CA3F67">
            <w:pPr>
              <w:spacing w:before="60" w:after="60" w:line="240" w:lineRule="auto"/>
              <w:ind w:left="72" w:right="72"/>
              <w:contextualSpacing w:val="0"/>
              <w:rPr>
                <w:b/>
                <w:sz w:val="20"/>
                <w:szCs w:val="20"/>
              </w:rPr>
            </w:pPr>
            <w:r w:rsidRPr="008A12F0">
              <w:rPr>
                <w:b/>
                <w:sz w:val="20"/>
                <w:szCs w:val="20"/>
              </w:rPr>
              <w:t xml:space="preserve">Public (information classification): </w:t>
            </w:r>
            <w:r w:rsidRPr="008A12F0">
              <w:rPr>
                <w:sz w:val="20"/>
                <w:szCs w:val="20"/>
              </w:rPr>
              <w:t>Information intended for public use where public use and disclosure would not negatively impact [organisation] (e.g., Marketing brochures and promotional material, online website content, job advertisements).</w:t>
            </w:r>
          </w:p>
        </w:tc>
      </w:tr>
      <w:tr w:rsidR="00E0446A" w:rsidRPr="008A12F0" w14:paraId="3CF4E8E0" w14:textId="77777777" w:rsidTr="00D46B8B">
        <w:trPr>
          <w:trHeight w:val="20"/>
        </w:trPr>
        <w:tc>
          <w:tcPr>
            <w:tcW w:w="9355" w:type="dxa"/>
            <w:tcBorders>
              <w:top w:val="single" w:sz="4" w:space="0" w:color="auto"/>
              <w:bottom w:val="single" w:sz="4" w:space="0" w:color="auto"/>
            </w:tcBorders>
            <w:hideMark/>
          </w:tcPr>
          <w:p w14:paraId="79293576" w14:textId="77777777" w:rsidR="00E0446A" w:rsidRPr="008A12F0" w:rsidRDefault="00E0446A" w:rsidP="00CA3F67">
            <w:pPr>
              <w:spacing w:before="60" w:after="60" w:line="240" w:lineRule="auto"/>
              <w:ind w:left="72" w:right="72"/>
              <w:contextualSpacing w:val="0"/>
              <w:rPr>
                <w:b/>
                <w:sz w:val="20"/>
                <w:szCs w:val="20"/>
              </w:rPr>
            </w:pPr>
            <w:r w:rsidRPr="008A12F0">
              <w:rPr>
                <w:b/>
                <w:sz w:val="20"/>
                <w:szCs w:val="20"/>
              </w:rPr>
              <w:t xml:space="preserve">Remote Access: </w:t>
            </w:r>
            <w:r w:rsidRPr="008A12F0">
              <w:rPr>
                <w:sz w:val="20"/>
                <w:szCs w:val="20"/>
              </w:rPr>
              <w:t>Access to a system that originates from outside an organisation’s network and enters the network through a gateway, including over the internet.</w:t>
            </w:r>
          </w:p>
        </w:tc>
      </w:tr>
      <w:tr w:rsidR="00E0446A" w:rsidRPr="008A12F0" w14:paraId="246B7F60" w14:textId="77777777" w:rsidTr="00D46B8B">
        <w:trPr>
          <w:trHeight w:val="20"/>
        </w:trPr>
        <w:tc>
          <w:tcPr>
            <w:tcW w:w="9355" w:type="dxa"/>
            <w:tcBorders>
              <w:top w:val="single" w:sz="4" w:space="0" w:color="auto"/>
              <w:bottom w:val="single" w:sz="4" w:space="0" w:color="auto"/>
            </w:tcBorders>
            <w:hideMark/>
          </w:tcPr>
          <w:p w14:paraId="1A96C0B4" w14:textId="77777777" w:rsidR="00E0446A" w:rsidRPr="008A12F0" w:rsidRDefault="00E0446A" w:rsidP="00CA3F67">
            <w:pPr>
              <w:spacing w:before="60" w:after="60" w:line="240" w:lineRule="auto"/>
              <w:ind w:left="72" w:right="72"/>
              <w:contextualSpacing w:val="0"/>
              <w:rPr>
                <w:b/>
                <w:sz w:val="20"/>
                <w:szCs w:val="20"/>
              </w:rPr>
            </w:pPr>
            <w:r w:rsidRPr="008A12F0">
              <w:rPr>
                <w:b/>
                <w:sz w:val="20"/>
                <w:szCs w:val="20"/>
              </w:rPr>
              <w:t xml:space="preserve">Security Incident: </w:t>
            </w:r>
            <w:r w:rsidRPr="008A12F0">
              <w:rPr>
                <w:sz w:val="20"/>
                <w:szCs w:val="20"/>
              </w:rPr>
              <w:t xml:space="preserve">An act or event that violates information security policies, controls, standards or relevant local laws and regulations. Security incidents can be triggered by a single event such as a virus outbreak or network breach. Often, security incidents are a combination of several seemingly innocuous events which if not identified, </w:t>
            </w:r>
            <w:proofErr w:type="gramStart"/>
            <w:r w:rsidRPr="008A12F0">
              <w:rPr>
                <w:sz w:val="20"/>
                <w:szCs w:val="20"/>
              </w:rPr>
              <w:t>contained</w:t>
            </w:r>
            <w:proofErr w:type="gramEnd"/>
            <w:r w:rsidRPr="008A12F0">
              <w:rPr>
                <w:sz w:val="20"/>
                <w:szCs w:val="20"/>
              </w:rPr>
              <w:t xml:space="preserve"> and eradicated in a timely manner, can lead to larger events that pose greater risk to an entire organisation.</w:t>
            </w:r>
          </w:p>
        </w:tc>
      </w:tr>
      <w:tr w:rsidR="00E0446A" w:rsidRPr="008A12F0" w14:paraId="331F182C" w14:textId="77777777" w:rsidTr="00D46B8B">
        <w:trPr>
          <w:trHeight w:val="20"/>
        </w:trPr>
        <w:tc>
          <w:tcPr>
            <w:tcW w:w="9355" w:type="dxa"/>
            <w:tcBorders>
              <w:top w:val="single" w:sz="4" w:space="0" w:color="auto"/>
              <w:bottom w:val="single" w:sz="4" w:space="0" w:color="auto"/>
            </w:tcBorders>
            <w:hideMark/>
          </w:tcPr>
          <w:p w14:paraId="4B025260" w14:textId="77777777" w:rsidR="00E0446A" w:rsidRPr="008A12F0" w:rsidRDefault="00E0446A" w:rsidP="00CA3F67">
            <w:pPr>
              <w:spacing w:before="60" w:after="60" w:line="240" w:lineRule="auto"/>
              <w:ind w:left="72" w:right="72"/>
              <w:contextualSpacing w:val="0"/>
              <w:rPr>
                <w:b/>
                <w:sz w:val="20"/>
                <w:szCs w:val="20"/>
              </w:rPr>
            </w:pPr>
            <w:r w:rsidRPr="008A12F0">
              <w:rPr>
                <w:b/>
                <w:sz w:val="20"/>
                <w:szCs w:val="20"/>
              </w:rPr>
              <w:t>Sensitive</w:t>
            </w:r>
            <w:r w:rsidRPr="008A12F0">
              <w:rPr>
                <w:sz w:val="20"/>
                <w:szCs w:val="20"/>
              </w:rPr>
              <w:t xml:space="preserve"> </w:t>
            </w:r>
            <w:r w:rsidRPr="008A12F0">
              <w:rPr>
                <w:b/>
                <w:sz w:val="20"/>
                <w:szCs w:val="20"/>
              </w:rPr>
              <w:t xml:space="preserve">(information classification): </w:t>
            </w:r>
            <w:r w:rsidRPr="008A12F0">
              <w:rPr>
                <w:sz w:val="20"/>
                <w:szCs w:val="20"/>
              </w:rPr>
              <w:t>Sensitive information subject to a need-to-know basis for certain individuals or groups. Access is typically approved by [organisation] senior management. Unauthorised disclosure may cause severe financial or reputational damage to [organisation]. For example, sensitive information about or belonging to customers or staff (e.g., date of birth, credit card details or health information).</w:t>
            </w:r>
          </w:p>
        </w:tc>
      </w:tr>
      <w:tr w:rsidR="00E0446A" w:rsidRPr="008A12F0" w14:paraId="54C54E15" w14:textId="77777777" w:rsidTr="00D46B8B">
        <w:trPr>
          <w:trHeight w:val="20"/>
        </w:trPr>
        <w:tc>
          <w:tcPr>
            <w:tcW w:w="9355" w:type="dxa"/>
            <w:tcBorders>
              <w:top w:val="single" w:sz="4" w:space="0" w:color="auto"/>
              <w:bottom w:val="single" w:sz="4" w:space="0" w:color="auto"/>
            </w:tcBorders>
            <w:hideMark/>
          </w:tcPr>
          <w:p w14:paraId="4AEF2E05" w14:textId="77777777" w:rsidR="00E0446A" w:rsidRPr="008A12F0" w:rsidRDefault="00E0446A" w:rsidP="00CA3F67">
            <w:pPr>
              <w:spacing w:before="60" w:after="60" w:line="240" w:lineRule="auto"/>
              <w:ind w:left="72" w:right="72"/>
              <w:contextualSpacing w:val="0"/>
              <w:rPr>
                <w:sz w:val="20"/>
                <w:szCs w:val="20"/>
              </w:rPr>
            </w:pPr>
            <w:r w:rsidRPr="008A12F0">
              <w:rPr>
                <w:b/>
                <w:sz w:val="20"/>
                <w:szCs w:val="20"/>
              </w:rPr>
              <w:t xml:space="preserve">Third Party Supplier: </w:t>
            </w:r>
            <w:r w:rsidRPr="008A12F0">
              <w:rPr>
                <w:sz w:val="20"/>
                <w:szCs w:val="20"/>
              </w:rPr>
              <w:t>An organisation or person that is not a member of the [organisation] network, (partners, employees of that organisation), that provides products and/or services to the [Organisation].</w:t>
            </w:r>
          </w:p>
        </w:tc>
      </w:tr>
      <w:tr w:rsidR="00E0446A" w:rsidRPr="008A12F0" w14:paraId="3B207014" w14:textId="77777777" w:rsidTr="00D46B8B">
        <w:trPr>
          <w:trHeight w:val="20"/>
        </w:trPr>
        <w:tc>
          <w:tcPr>
            <w:tcW w:w="9355" w:type="dxa"/>
            <w:tcBorders>
              <w:top w:val="single" w:sz="4" w:space="0" w:color="auto"/>
              <w:bottom w:val="single" w:sz="4" w:space="0" w:color="auto"/>
            </w:tcBorders>
            <w:hideMark/>
          </w:tcPr>
          <w:p w14:paraId="3051546C" w14:textId="77777777" w:rsidR="00E0446A" w:rsidRPr="008A12F0" w:rsidRDefault="00E0446A" w:rsidP="00CA3F67">
            <w:pPr>
              <w:spacing w:before="60" w:after="60" w:line="240" w:lineRule="auto"/>
              <w:ind w:left="72" w:right="72"/>
              <w:contextualSpacing w:val="0"/>
              <w:rPr>
                <w:b/>
                <w:sz w:val="20"/>
                <w:szCs w:val="20"/>
              </w:rPr>
            </w:pPr>
            <w:r w:rsidRPr="008A12F0">
              <w:rPr>
                <w:b/>
                <w:sz w:val="20"/>
                <w:szCs w:val="20"/>
              </w:rPr>
              <w:t>NIST</w:t>
            </w:r>
            <w:r w:rsidRPr="008A12F0">
              <w:rPr>
                <w:sz w:val="20"/>
                <w:szCs w:val="20"/>
              </w:rPr>
              <w:t>: National Institute of Standards and Technology.</w:t>
            </w:r>
          </w:p>
        </w:tc>
      </w:tr>
      <w:tr w:rsidR="00E0446A" w:rsidRPr="008A12F0" w14:paraId="3645441B" w14:textId="77777777" w:rsidTr="00D46B8B">
        <w:trPr>
          <w:trHeight w:val="20"/>
        </w:trPr>
        <w:tc>
          <w:tcPr>
            <w:tcW w:w="9355" w:type="dxa"/>
            <w:tcBorders>
              <w:top w:val="single" w:sz="4" w:space="0" w:color="auto"/>
              <w:bottom w:val="single" w:sz="4" w:space="0" w:color="auto"/>
            </w:tcBorders>
            <w:hideMark/>
          </w:tcPr>
          <w:p w14:paraId="6678759F" w14:textId="77777777" w:rsidR="00E0446A" w:rsidRPr="008A12F0" w:rsidRDefault="00E0446A" w:rsidP="00CA3F67">
            <w:pPr>
              <w:spacing w:before="60" w:after="60" w:line="240" w:lineRule="auto"/>
              <w:ind w:left="72" w:right="72"/>
              <w:contextualSpacing w:val="0"/>
              <w:rPr>
                <w:sz w:val="20"/>
                <w:szCs w:val="20"/>
              </w:rPr>
            </w:pPr>
            <w:r w:rsidRPr="008A12F0">
              <w:rPr>
                <w:b/>
                <w:sz w:val="20"/>
                <w:szCs w:val="20"/>
              </w:rPr>
              <w:t>Vulnerability:</w:t>
            </w:r>
            <w:r w:rsidRPr="008A12F0">
              <w:rPr>
                <w:sz w:val="20"/>
                <w:szCs w:val="20"/>
              </w:rPr>
              <w:t xml:space="preserve"> A weakness in system security requirements, design, </w:t>
            </w:r>
            <w:proofErr w:type="gramStart"/>
            <w:r w:rsidRPr="008A12F0">
              <w:rPr>
                <w:sz w:val="20"/>
                <w:szCs w:val="20"/>
              </w:rPr>
              <w:t>implementation</w:t>
            </w:r>
            <w:proofErr w:type="gramEnd"/>
            <w:r w:rsidRPr="008A12F0">
              <w:rPr>
                <w:sz w:val="20"/>
                <w:szCs w:val="20"/>
              </w:rPr>
              <w:t xml:space="preserve"> or operation that could be exploited.</w:t>
            </w:r>
          </w:p>
        </w:tc>
      </w:tr>
    </w:tbl>
    <w:p w14:paraId="5A497315" w14:textId="4ED0CF75" w:rsidR="00506B3E" w:rsidRDefault="00506B3E" w:rsidP="00506B3E">
      <w:pPr>
        <w:pStyle w:val="BodyText"/>
      </w:pPr>
      <w:bookmarkStart w:id="90" w:name="_heading=h.1jlao46"/>
      <w:bookmarkEnd w:id="90"/>
    </w:p>
    <w:p w14:paraId="3BB3ABBF" w14:textId="76D09BF8" w:rsidR="00506B3E" w:rsidRDefault="00506B3E">
      <w:pPr>
        <w:spacing w:line="264" w:lineRule="auto"/>
        <w:rPr>
          <w:rFonts w:cs="Arial"/>
          <w:sz w:val="19"/>
        </w:rPr>
      </w:pPr>
      <w:r>
        <w:br w:type="page"/>
      </w:r>
    </w:p>
    <w:p w14:paraId="1A529681" w14:textId="765FA014" w:rsidR="00E0446A" w:rsidRPr="00506B3E" w:rsidRDefault="00E0446A" w:rsidP="00506B3E">
      <w:pPr>
        <w:pStyle w:val="Heading2"/>
      </w:pPr>
      <w:bookmarkStart w:id="91" w:name="_Toc102644735"/>
      <w:r w:rsidRPr="00506B3E">
        <w:lastRenderedPageBreak/>
        <w:t xml:space="preserve">Appendix B </w:t>
      </w:r>
      <w:r w:rsidR="008961A7">
        <w:t>–</w:t>
      </w:r>
      <w:r w:rsidRPr="00506B3E">
        <w:t xml:space="preserve"> Implementation guidance</w:t>
      </w:r>
      <w:bookmarkEnd w:id="91"/>
    </w:p>
    <w:tbl>
      <w:tblPr>
        <w:tblStyle w:val="PWCBasic"/>
        <w:tblW w:w="0" w:type="auto"/>
        <w:tblBorders>
          <w:top w:val="single" w:sz="4" w:space="0" w:color="auto"/>
          <w:insideH w:val="single" w:sz="4" w:space="0" w:color="auto"/>
        </w:tblBorders>
        <w:tblLayout w:type="fixed"/>
        <w:tblLook w:val="04A0" w:firstRow="1" w:lastRow="0" w:firstColumn="1" w:lastColumn="0" w:noHBand="0" w:noVBand="1"/>
      </w:tblPr>
      <w:tblGrid>
        <w:gridCol w:w="919"/>
        <w:gridCol w:w="6736"/>
        <w:gridCol w:w="1700"/>
      </w:tblGrid>
      <w:tr w:rsidR="00052F39" w:rsidRPr="008A12F0" w14:paraId="06FD8B82" w14:textId="77777777" w:rsidTr="00A67A00">
        <w:trPr>
          <w:cnfStyle w:val="100000000000" w:firstRow="1" w:lastRow="0" w:firstColumn="0" w:lastColumn="0" w:oddVBand="0" w:evenVBand="0" w:oddHBand="0" w:evenHBand="0" w:firstRowFirstColumn="0" w:firstRowLastColumn="0" w:lastRowFirstColumn="0" w:lastRowLastColumn="0"/>
          <w:trHeight w:val="20"/>
        </w:trPr>
        <w:tc>
          <w:tcPr>
            <w:tcW w:w="919"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456B5ECD" w14:textId="77777777" w:rsidR="00E0446A" w:rsidRPr="008A12F0" w:rsidRDefault="00E0446A" w:rsidP="008961A7">
            <w:pPr>
              <w:spacing w:before="60" w:after="60" w:line="240" w:lineRule="auto"/>
              <w:ind w:left="72" w:right="72"/>
              <w:contextualSpacing w:val="0"/>
              <w:rPr>
                <w:bCs/>
                <w:sz w:val="20"/>
                <w:szCs w:val="20"/>
              </w:rPr>
            </w:pPr>
            <w:r w:rsidRPr="008A12F0">
              <w:rPr>
                <w:bCs/>
                <w:sz w:val="20"/>
                <w:szCs w:val="20"/>
              </w:rPr>
              <w:t>Ref</w:t>
            </w:r>
          </w:p>
        </w:tc>
        <w:tc>
          <w:tcPr>
            <w:tcW w:w="6736"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4320C367" w14:textId="77777777" w:rsidR="00E0446A" w:rsidRPr="008A12F0" w:rsidRDefault="00E0446A" w:rsidP="008961A7">
            <w:pPr>
              <w:spacing w:before="60" w:after="60" w:line="240" w:lineRule="auto"/>
              <w:ind w:left="72" w:right="72"/>
              <w:contextualSpacing w:val="0"/>
              <w:rPr>
                <w:bCs/>
                <w:sz w:val="20"/>
                <w:szCs w:val="20"/>
              </w:rPr>
            </w:pPr>
            <w:r w:rsidRPr="008A12F0">
              <w:rPr>
                <w:bCs/>
                <w:sz w:val="20"/>
                <w:szCs w:val="20"/>
              </w:rPr>
              <w:t>Title</w:t>
            </w:r>
          </w:p>
        </w:tc>
        <w:tc>
          <w:tcPr>
            <w:tcW w:w="1700"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5AF51398" w14:textId="77777777" w:rsidR="00E0446A" w:rsidRPr="008A12F0" w:rsidRDefault="00E0446A" w:rsidP="008961A7">
            <w:pPr>
              <w:spacing w:before="60" w:after="60" w:line="240" w:lineRule="auto"/>
              <w:ind w:left="72" w:right="72"/>
              <w:contextualSpacing w:val="0"/>
              <w:rPr>
                <w:bCs/>
                <w:sz w:val="20"/>
                <w:szCs w:val="20"/>
              </w:rPr>
            </w:pPr>
            <w:r w:rsidRPr="008A12F0">
              <w:rPr>
                <w:bCs/>
                <w:sz w:val="20"/>
                <w:szCs w:val="20"/>
              </w:rPr>
              <w:t>Source</w:t>
            </w:r>
          </w:p>
        </w:tc>
      </w:tr>
      <w:tr w:rsidR="00052F39" w:rsidRPr="008A12F0" w14:paraId="79551EEA" w14:textId="77777777" w:rsidTr="00A67A00">
        <w:trPr>
          <w:trHeight w:val="20"/>
        </w:trPr>
        <w:tc>
          <w:tcPr>
            <w:tcW w:w="919" w:type="dxa"/>
            <w:hideMark/>
          </w:tcPr>
          <w:p w14:paraId="47DDB32C" w14:textId="77777777" w:rsidR="00E0446A" w:rsidRPr="008A12F0" w:rsidRDefault="00E0446A" w:rsidP="008961A7">
            <w:pPr>
              <w:spacing w:before="60" w:after="60" w:line="240" w:lineRule="auto"/>
              <w:ind w:left="72" w:right="72"/>
              <w:contextualSpacing w:val="0"/>
              <w:rPr>
                <w:b/>
                <w:sz w:val="20"/>
                <w:szCs w:val="20"/>
              </w:rPr>
            </w:pPr>
            <w:r w:rsidRPr="008A12F0">
              <w:rPr>
                <w:b/>
                <w:sz w:val="20"/>
                <w:szCs w:val="20"/>
              </w:rPr>
              <w:t>1</w:t>
            </w:r>
          </w:p>
        </w:tc>
        <w:tc>
          <w:tcPr>
            <w:tcW w:w="6736" w:type="dxa"/>
            <w:hideMark/>
          </w:tcPr>
          <w:p w14:paraId="1F2F7AA0" w14:textId="77777777" w:rsidR="00E0446A" w:rsidRPr="008A12F0" w:rsidRDefault="00E0446A" w:rsidP="008961A7">
            <w:pPr>
              <w:spacing w:before="60" w:after="60" w:line="240" w:lineRule="auto"/>
              <w:ind w:left="72" w:right="72"/>
              <w:contextualSpacing w:val="0"/>
              <w:rPr>
                <w:color w:val="0000FF"/>
                <w:sz w:val="20"/>
                <w:szCs w:val="20"/>
              </w:rPr>
            </w:pPr>
            <w:r w:rsidRPr="008A12F0">
              <w:rPr>
                <w:color w:val="0000FF"/>
                <w:sz w:val="20"/>
                <w:szCs w:val="20"/>
              </w:rPr>
              <w:t xml:space="preserve"> </w:t>
            </w:r>
            <w:r w:rsidRPr="008A12F0">
              <w:rPr>
                <w:b/>
                <w:sz w:val="20"/>
                <w:szCs w:val="20"/>
              </w:rPr>
              <w:t>Application Control</w:t>
            </w:r>
          </w:p>
        </w:tc>
        <w:tc>
          <w:tcPr>
            <w:tcW w:w="1700" w:type="dxa"/>
            <w:hideMark/>
          </w:tcPr>
          <w:p w14:paraId="7B800538"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t xml:space="preserve"> </w:t>
            </w:r>
          </w:p>
        </w:tc>
      </w:tr>
      <w:tr w:rsidR="00052F39" w:rsidRPr="008A12F0" w14:paraId="2EC502A7" w14:textId="77777777" w:rsidTr="00A67A00">
        <w:trPr>
          <w:trHeight w:val="20"/>
        </w:trPr>
        <w:tc>
          <w:tcPr>
            <w:tcW w:w="919" w:type="dxa"/>
            <w:hideMark/>
          </w:tcPr>
          <w:p w14:paraId="518FF4A9"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t>1.1</w:t>
            </w:r>
          </w:p>
        </w:tc>
        <w:tc>
          <w:tcPr>
            <w:tcW w:w="6736" w:type="dxa"/>
            <w:hideMark/>
          </w:tcPr>
          <w:p w14:paraId="1AA9E8C3" w14:textId="77777777" w:rsidR="00E0446A" w:rsidRPr="008A12F0" w:rsidRDefault="00C46930" w:rsidP="008961A7">
            <w:pPr>
              <w:spacing w:before="60" w:after="60" w:line="240" w:lineRule="auto"/>
              <w:ind w:left="72" w:right="72"/>
              <w:contextualSpacing w:val="0"/>
              <w:rPr>
                <w:color w:val="0000FF"/>
                <w:sz w:val="20"/>
                <w:szCs w:val="20"/>
              </w:rPr>
            </w:pPr>
            <w:hyperlink r:id="rId23" w:history="1">
              <w:r w:rsidR="00E0446A" w:rsidRPr="008A12F0">
                <w:rPr>
                  <w:rStyle w:val="Hyperlink"/>
                  <w:color w:val="0000FF"/>
                  <w:sz w:val="20"/>
                  <w:szCs w:val="20"/>
                </w:rPr>
                <w:t>https://docs.microsoft.com/en-au/windows/security/threat-protection/windows-defender-application-control/windows-defender-application-control</w:t>
              </w:r>
            </w:hyperlink>
          </w:p>
        </w:tc>
        <w:tc>
          <w:tcPr>
            <w:tcW w:w="1700" w:type="dxa"/>
            <w:hideMark/>
          </w:tcPr>
          <w:p w14:paraId="035353DD"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t>Windows</w:t>
            </w:r>
          </w:p>
        </w:tc>
      </w:tr>
      <w:tr w:rsidR="00052F39" w:rsidRPr="008A12F0" w14:paraId="7A79E409" w14:textId="77777777" w:rsidTr="00A67A00">
        <w:trPr>
          <w:trHeight w:val="20"/>
        </w:trPr>
        <w:tc>
          <w:tcPr>
            <w:tcW w:w="919" w:type="dxa"/>
            <w:hideMark/>
          </w:tcPr>
          <w:p w14:paraId="57039171"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t>1.2</w:t>
            </w:r>
          </w:p>
        </w:tc>
        <w:tc>
          <w:tcPr>
            <w:tcW w:w="6736" w:type="dxa"/>
            <w:hideMark/>
          </w:tcPr>
          <w:p w14:paraId="3EEF858D" w14:textId="77777777" w:rsidR="00E0446A" w:rsidRPr="008A12F0" w:rsidRDefault="00C46930" w:rsidP="008961A7">
            <w:pPr>
              <w:spacing w:before="60" w:after="60" w:line="240" w:lineRule="auto"/>
              <w:ind w:left="72" w:right="72"/>
              <w:contextualSpacing w:val="0"/>
              <w:rPr>
                <w:color w:val="0000FF"/>
                <w:sz w:val="20"/>
                <w:szCs w:val="20"/>
              </w:rPr>
            </w:pPr>
            <w:hyperlink r:id="rId24" w:history="1">
              <w:r w:rsidR="00E0446A" w:rsidRPr="008A12F0">
                <w:rPr>
                  <w:rStyle w:val="Hyperlink"/>
                  <w:color w:val="0000FF"/>
                  <w:sz w:val="20"/>
                  <w:szCs w:val="20"/>
                </w:rPr>
                <w:t>https://support.apple.com/en-au/guide/mac-help/mchl07817563/mac</w:t>
              </w:r>
            </w:hyperlink>
          </w:p>
        </w:tc>
        <w:tc>
          <w:tcPr>
            <w:tcW w:w="1700" w:type="dxa"/>
            <w:hideMark/>
          </w:tcPr>
          <w:p w14:paraId="05E3427A"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t>Mac</w:t>
            </w:r>
          </w:p>
        </w:tc>
      </w:tr>
      <w:tr w:rsidR="00052F39" w:rsidRPr="008A12F0" w14:paraId="3AAA15AF" w14:textId="77777777" w:rsidTr="00A67A00">
        <w:trPr>
          <w:trHeight w:val="20"/>
        </w:trPr>
        <w:tc>
          <w:tcPr>
            <w:tcW w:w="919" w:type="dxa"/>
            <w:hideMark/>
          </w:tcPr>
          <w:p w14:paraId="312E236F"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t>1.3</w:t>
            </w:r>
          </w:p>
        </w:tc>
        <w:tc>
          <w:tcPr>
            <w:tcW w:w="6736" w:type="dxa"/>
            <w:hideMark/>
          </w:tcPr>
          <w:p w14:paraId="52121E08" w14:textId="77777777" w:rsidR="00E0446A" w:rsidRPr="008A12F0" w:rsidRDefault="00C46930" w:rsidP="008961A7">
            <w:pPr>
              <w:spacing w:before="60" w:after="60" w:line="240" w:lineRule="auto"/>
              <w:ind w:left="72" w:right="72"/>
              <w:contextualSpacing w:val="0"/>
              <w:rPr>
                <w:color w:val="0000FF"/>
                <w:sz w:val="20"/>
                <w:szCs w:val="20"/>
              </w:rPr>
            </w:pPr>
            <w:hyperlink r:id="rId25" w:history="1">
              <w:r w:rsidR="00E0446A" w:rsidRPr="008A12F0">
                <w:rPr>
                  <w:rStyle w:val="Hyperlink"/>
                  <w:color w:val="0000FF"/>
                  <w:sz w:val="20"/>
                  <w:szCs w:val="20"/>
                </w:rPr>
                <w:t>https://www.cyber.gov.au/acsc/view-all-content/publications/implementing-application-control</w:t>
              </w:r>
            </w:hyperlink>
          </w:p>
        </w:tc>
        <w:tc>
          <w:tcPr>
            <w:tcW w:w="1700" w:type="dxa"/>
            <w:hideMark/>
          </w:tcPr>
          <w:p w14:paraId="1C170867"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t>ACSC</w:t>
            </w:r>
          </w:p>
        </w:tc>
      </w:tr>
      <w:tr w:rsidR="00052F39" w:rsidRPr="008A12F0" w14:paraId="71227BCA" w14:textId="77777777" w:rsidTr="00A67A00">
        <w:trPr>
          <w:trHeight w:val="20"/>
        </w:trPr>
        <w:tc>
          <w:tcPr>
            <w:tcW w:w="919" w:type="dxa"/>
            <w:hideMark/>
          </w:tcPr>
          <w:p w14:paraId="2A0EB23E" w14:textId="77777777" w:rsidR="00E0446A" w:rsidRPr="008A12F0" w:rsidRDefault="00E0446A" w:rsidP="008961A7">
            <w:pPr>
              <w:widowControl w:val="0"/>
              <w:spacing w:before="60" w:after="60" w:line="240" w:lineRule="auto"/>
              <w:ind w:left="72" w:right="72"/>
              <w:contextualSpacing w:val="0"/>
              <w:rPr>
                <w:b/>
                <w:sz w:val="20"/>
                <w:szCs w:val="20"/>
              </w:rPr>
            </w:pPr>
            <w:r w:rsidRPr="008A12F0">
              <w:rPr>
                <w:b/>
                <w:sz w:val="20"/>
                <w:szCs w:val="20"/>
              </w:rPr>
              <w:t>2</w:t>
            </w:r>
          </w:p>
        </w:tc>
        <w:tc>
          <w:tcPr>
            <w:tcW w:w="6736" w:type="dxa"/>
            <w:hideMark/>
          </w:tcPr>
          <w:p w14:paraId="10D8BBEF" w14:textId="77777777" w:rsidR="00E0446A" w:rsidRPr="008A12F0" w:rsidRDefault="00E0446A" w:rsidP="008961A7">
            <w:pPr>
              <w:widowControl w:val="0"/>
              <w:spacing w:before="60" w:after="60" w:line="240" w:lineRule="auto"/>
              <w:ind w:left="72" w:right="72"/>
              <w:contextualSpacing w:val="0"/>
              <w:rPr>
                <w:color w:val="0000FF"/>
                <w:sz w:val="20"/>
                <w:szCs w:val="20"/>
              </w:rPr>
            </w:pPr>
            <w:r w:rsidRPr="008A12F0">
              <w:rPr>
                <w:b/>
                <w:sz w:val="20"/>
                <w:szCs w:val="20"/>
              </w:rPr>
              <w:t>Patching</w:t>
            </w:r>
          </w:p>
        </w:tc>
        <w:tc>
          <w:tcPr>
            <w:tcW w:w="1700" w:type="dxa"/>
            <w:hideMark/>
          </w:tcPr>
          <w:p w14:paraId="65AE7745"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t xml:space="preserve"> </w:t>
            </w:r>
          </w:p>
        </w:tc>
      </w:tr>
      <w:tr w:rsidR="00052F39" w:rsidRPr="008A12F0" w14:paraId="6197ED43" w14:textId="77777777" w:rsidTr="00A67A00">
        <w:trPr>
          <w:trHeight w:val="20"/>
        </w:trPr>
        <w:tc>
          <w:tcPr>
            <w:tcW w:w="919" w:type="dxa"/>
            <w:hideMark/>
          </w:tcPr>
          <w:p w14:paraId="52F3D989"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t>2.1</w:t>
            </w:r>
          </w:p>
        </w:tc>
        <w:tc>
          <w:tcPr>
            <w:tcW w:w="6736" w:type="dxa"/>
            <w:hideMark/>
          </w:tcPr>
          <w:p w14:paraId="6FED3EFF" w14:textId="77777777" w:rsidR="00E0446A" w:rsidRPr="008A12F0" w:rsidRDefault="00C46930" w:rsidP="008961A7">
            <w:pPr>
              <w:spacing w:before="60" w:after="60" w:line="240" w:lineRule="auto"/>
              <w:ind w:left="72" w:right="72"/>
              <w:contextualSpacing w:val="0"/>
              <w:rPr>
                <w:color w:val="0000FF"/>
                <w:sz w:val="20"/>
                <w:szCs w:val="20"/>
              </w:rPr>
            </w:pPr>
            <w:hyperlink r:id="rId26" w:history="1">
              <w:r w:rsidR="00E0446A" w:rsidRPr="008A12F0">
                <w:rPr>
                  <w:rStyle w:val="Hyperlink"/>
                  <w:color w:val="0000FF"/>
                  <w:sz w:val="20"/>
                  <w:szCs w:val="20"/>
                </w:rPr>
                <w:t>https://www.cyber.gov.au/acsc/view-all-content/publications/implementing-application-control</w:t>
              </w:r>
            </w:hyperlink>
          </w:p>
        </w:tc>
        <w:tc>
          <w:tcPr>
            <w:tcW w:w="1700" w:type="dxa"/>
            <w:hideMark/>
          </w:tcPr>
          <w:p w14:paraId="7B96C1DB"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t>ACSC</w:t>
            </w:r>
          </w:p>
        </w:tc>
      </w:tr>
      <w:tr w:rsidR="00052F39" w:rsidRPr="008A12F0" w14:paraId="6F0A2DCB" w14:textId="77777777" w:rsidTr="00A67A00">
        <w:trPr>
          <w:trHeight w:val="20"/>
        </w:trPr>
        <w:tc>
          <w:tcPr>
            <w:tcW w:w="919" w:type="dxa"/>
            <w:hideMark/>
          </w:tcPr>
          <w:p w14:paraId="1C76032D"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t>2.2</w:t>
            </w:r>
          </w:p>
        </w:tc>
        <w:tc>
          <w:tcPr>
            <w:tcW w:w="6736" w:type="dxa"/>
            <w:hideMark/>
          </w:tcPr>
          <w:p w14:paraId="76649509" w14:textId="77777777" w:rsidR="00E0446A" w:rsidRPr="008A12F0" w:rsidRDefault="00C46930" w:rsidP="008961A7">
            <w:pPr>
              <w:spacing w:before="60" w:after="60" w:line="240" w:lineRule="auto"/>
              <w:ind w:left="72" w:right="72"/>
              <w:contextualSpacing w:val="0"/>
              <w:rPr>
                <w:color w:val="0000FF"/>
                <w:sz w:val="20"/>
                <w:szCs w:val="20"/>
              </w:rPr>
            </w:pPr>
            <w:hyperlink r:id="rId27" w:history="1">
              <w:r w:rsidR="00E0446A" w:rsidRPr="008A12F0">
                <w:rPr>
                  <w:rStyle w:val="Hyperlink"/>
                  <w:color w:val="0000FF"/>
                  <w:sz w:val="20"/>
                  <w:szCs w:val="20"/>
                </w:rPr>
                <w:t>https://www.cyber.gov.au/acsc/view-all-content/advice/guidelines-system-hardening</w:t>
              </w:r>
            </w:hyperlink>
          </w:p>
        </w:tc>
        <w:tc>
          <w:tcPr>
            <w:tcW w:w="1700" w:type="dxa"/>
            <w:hideMark/>
          </w:tcPr>
          <w:p w14:paraId="0BB6633F"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t>ACSC</w:t>
            </w:r>
          </w:p>
        </w:tc>
      </w:tr>
      <w:tr w:rsidR="00052F39" w:rsidRPr="008A12F0" w14:paraId="0948E545" w14:textId="77777777" w:rsidTr="00A67A00">
        <w:trPr>
          <w:trHeight w:val="20"/>
        </w:trPr>
        <w:tc>
          <w:tcPr>
            <w:tcW w:w="919" w:type="dxa"/>
            <w:hideMark/>
          </w:tcPr>
          <w:p w14:paraId="748BB0A4" w14:textId="77777777" w:rsidR="00E0446A" w:rsidRPr="008A12F0" w:rsidRDefault="00E0446A" w:rsidP="008961A7">
            <w:pPr>
              <w:spacing w:before="60" w:after="60" w:line="240" w:lineRule="auto"/>
              <w:ind w:left="72" w:right="72"/>
              <w:contextualSpacing w:val="0"/>
              <w:rPr>
                <w:b/>
                <w:sz w:val="20"/>
                <w:szCs w:val="20"/>
              </w:rPr>
            </w:pPr>
            <w:r w:rsidRPr="008A12F0">
              <w:rPr>
                <w:b/>
                <w:sz w:val="20"/>
                <w:szCs w:val="20"/>
              </w:rPr>
              <w:t>3</w:t>
            </w:r>
          </w:p>
        </w:tc>
        <w:tc>
          <w:tcPr>
            <w:tcW w:w="6736" w:type="dxa"/>
            <w:hideMark/>
          </w:tcPr>
          <w:p w14:paraId="2E0472FF" w14:textId="77777777" w:rsidR="00E0446A" w:rsidRPr="008A12F0" w:rsidRDefault="00E0446A" w:rsidP="008961A7">
            <w:pPr>
              <w:spacing w:before="60" w:after="60" w:line="240" w:lineRule="auto"/>
              <w:ind w:left="72" w:right="72"/>
              <w:contextualSpacing w:val="0"/>
              <w:rPr>
                <w:b/>
                <w:sz w:val="20"/>
                <w:szCs w:val="20"/>
              </w:rPr>
            </w:pPr>
            <w:r w:rsidRPr="008A12F0">
              <w:rPr>
                <w:b/>
                <w:sz w:val="20"/>
                <w:szCs w:val="20"/>
              </w:rPr>
              <w:t>Configure Microsoft Office macro settings</w:t>
            </w:r>
          </w:p>
        </w:tc>
        <w:tc>
          <w:tcPr>
            <w:tcW w:w="1700" w:type="dxa"/>
          </w:tcPr>
          <w:p w14:paraId="7BBC7E5E" w14:textId="77777777" w:rsidR="00E0446A" w:rsidRPr="008A12F0" w:rsidRDefault="00E0446A" w:rsidP="008961A7">
            <w:pPr>
              <w:spacing w:before="60" w:after="60" w:line="240" w:lineRule="auto"/>
              <w:ind w:left="72" w:right="72"/>
              <w:contextualSpacing w:val="0"/>
              <w:rPr>
                <w:sz w:val="20"/>
                <w:szCs w:val="20"/>
              </w:rPr>
            </w:pPr>
          </w:p>
        </w:tc>
      </w:tr>
      <w:tr w:rsidR="00052F39" w:rsidRPr="008A12F0" w14:paraId="4915277D" w14:textId="77777777" w:rsidTr="00A67A00">
        <w:trPr>
          <w:trHeight w:val="20"/>
        </w:trPr>
        <w:tc>
          <w:tcPr>
            <w:tcW w:w="919" w:type="dxa"/>
            <w:hideMark/>
          </w:tcPr>
          <w:p w14:paraId="4C904B20" w14:textId="77777777" w:rsidR="00E0446A" w:rsidRPr="008A12F0" w:rsidRDefault="00E0446A" w:rsidP="008961A7">
            <w:pPr>
              <w:spacing w:before="60" w:after="60" w:line="240" w:lineRule="auto"/>
              <w:ind w:left="72" w:right="72"/>
              <w:contextualSpacing w:val="0"/>
              <w:rPr>
                <w:color w:val="1155CC"/>
                <w:sz w:val="20"/>
                <w:szCs w:val="20"/>
                <w:u w:val="single"/>
              </w:rPr>
            </w:pPr>
            <w:r w:rsidRPr="008A12F0">
              <w:rPr>
                <w:color w:val="1155CC"/>
                <w:sz w:val="20"/>
                <w:szCs w:val="20"/>
                <w:u w:val="single"/>
              </w:rPr>
              <w:t>3.1</w:t>
            </w:r>
          </w:p>
        </w:tc>
        <w:tc>
          <w:tcPr>
            <w:tcW w:w="6736" w:type="dxa"/>
            <w:hideMark/>
          </w:tcPr>
          <w:p w14:paraId="569EFA44" w14:textId="77777777" w:rsidR="00E0446A" w:rsidRPr="008A12F0" w:rsidRDefault="00E0446A" w:rsidP="008961A7">
            <w:pPr>
              <w:spacing w:before="60" w:after="60" w:line="240" w:lineRule="auto"/>
              <w:ind w:left="72" w:right="72"/>
              <w:contextualSpacing w:val="0"/>
              <w:rPr>
                <w:color w:val="1155CC"/>
                <w:sz w:val="20"/>
                <w:szCs w:val="20"/>
              </w:rPr>
            </w:pPr>
            <w:r w:rsidRPr="008A12F0">
              <w:rPr>
                <w:color w:val="0000FF"/>
                <w:sz w:val="20"/>
                <w:szCs w:val="20"/>
              </w:rPr>
              <w:t>https://www.cyber.gov.au/acsc/view-all-content/publications/microsoft-office-macro-security</w:t>
            </w:r>
          </w:p>
        </w:tc>
        <w:tc>
          <w:tcPr>
            <w:tcW w:w="1700" w:type="dxa"/>
            <w:hideMark/>
          </w:tcPr>
          <w:p w14:paraId="2BF3F545"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t>ACSC</w:t>
            </w:r>
          </w:p>
        </w:tc>
      </w:tr>
      <w:tr w:rsidR="00052F39" w:rsidRPr="008A12F0" w14:paraId="296174D1" w14:textId="77777777" w:rsidTr="00A67A00">
        <w:trPr>
          <w:trHeight w:val="20"/>
        </w:trPr>
        <w:tc>
          <w:tcPr>
            <w:tcW w:w="919" w:type="dxa"/>
            <w:hideMark/>
          </w:tcPr>
          <w:p w14:paraId="4B98D4EE" w14:textId="77777777" w:rsidR="00E0446A" w:rsidRPr="008A12F0" w:rsidRDefault="00E0446A" w:rsidP="008961A7">
            <w:pPr>
              <w:spacing w:before="60" w:after="60" w:line="240" w:lineRule="auto"/>
              <w:ind w:left="72" w:right="72"/>
              <w:contextualSpacing w:val="0"/>
              <w:rPr>
                <w:b/>
                <w:sz w:val="20"/>
                <w:szCs w:val="20"/>
              </w:rPr>
            </w:pPr>
            <w:r w:rsidRPr="008A12F0">
              <w:rPr>
                <w:b/>
                <w:sz w:val="20"/>
                <w:szCs w:val="20"/>
              </w:rPr>
              <w:t>4</w:t>
            </w:r>
          </w:p>
        </w:tc>
        <w:tc>
          <w:tcPr>
            <w:tcW w:w="6736" w:type="dxa"/>
            <w:hideMark/>
          </w:tcPr>
          <w:p w14:paraId="412D853A" w14:textId="77777777" w:rsidR="00E0446A" w:rsidRPr="008A12F0" w:rsidRDefault="00E0446A" w:rsidP="008961A7">
            <w:pPr>
              <w:spacing w:before="60" w:after="60" w:line="240" w:lineRule="auto"/>
              <w:ind w:left="72" w:right="72"/>
              <w:contextualSpacing w:val="0"/>
              <w:rPr>
                <w:sz w:val="20"/>
                <w:szCs w:val="20"/>
              </w:rPr>
            </w:pPr>
            <w:r w:rsidRPr="008A12F0">
              <w:rPr>
                <w:b/>
                <w:sz w:val="20"/>
                <w:szCs w:val="20"/>
              </w:rPr>
              <w:t>Microsoft Office Macro Hardening</w:t>
            </w:r>
          </w:p>
        </w:tc>
        <w:tc>
          <w:tcPr>
            <w:tcW w:w="1700" w:type="dxa"/>
          </w:tcPr>
          <w:p w14:paraId="0A5CE8F3" w14:textId="77777777" w:rsidR="00E0446A" w:rsidRPr="008A12F0" w:rsidRDefault="00E0446A" w:rsidP="008961A7">
            <w:pPr>
              <w:spacing w:before="60" w:after="60" w:line="240" w:lineRule="auto"/>
              <w:ind w:left="72" w:right="72"/>
              <w:contextualSpacing w:val="0"/>
              <w:rPr>
                <w:sz w:val="20"/>
                <w:szCs w:val="20"/>
              </w:rPr>
            </w:pPr>
          </w:p>
        </w:tc>
      </w:tr>
      <w:tr w:rsidR="00052F39" w:rsidRPr="008A12F0" w14:paraId="7DB2216E" w14:textId="77777777" w:rsidTr="00A67A00">
        <w:trPr>
          <w:trHeight w:val="20"/>
        </w:trPr>
        <w:tc>
          <w:tcPr>
            <w:tcW w:w="919" w:type="dxa"/>
            <w:hideMark/>
          </w:tcPr>
          <w:p w14:paraId="1ACB34CB"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t>4.1</w:t>
            </w:r>
          </w:p>
        </w:tc>
        <w:tc>
          <w:tcPr>
            <w:tcW w:w="6736" w:type="dxa"/>
            <w:hideMark/>
          </w:tcPr>
          <w:p w14:paraId="00B51270" w14:textId="77777777" w:rsidR="00E0446A" w:rsidRPr="008A12F0" w:rsidRDefault="00C46930" w:rsidP="008961A7">
            <w:pPr>
              <w:spacing w:before="60" w:after="60" w:line="240" w:lineRule="auto"/>
              <w:ind w:left="72" w:right="72"/>
              <w:contextualSpacing w:val="0"/>
              <w:rPr>
                <w:b/>
                <w:color w:val="0000FF"/>
                <w:sz w:val="20"/>
                <w:szCs w:val="20"/>
              </w:rPr>
            </w:pPr>
            <w:hyperlink r:id="rId28" w:history="1">
              <w:r w:rsidR="00E0446A" w:rsidRPr="008A12F0">
                <w:rPr>
                  <w:rStyle w:val="Hyperlink"/>
                  <w:color w:val="0000FF"/>
                  <w:sz w:val="20"/>
                  <w:szCs w:val="20"/>
                </w:rPr>
                <w:t>https://www.cyber.gov.au/acsc/view-all-content/publications/microsoft-office-macro-security</w:t>
              </w:r>
            </w:hyperlink>
          </w:p>
        </w:tc>
        <w:tc>
          <w:tcPr>
            <w:tcW w:w="1700" w:type="dxa"/>
            <w:hideMark/>
          </w:tcPr>
          <w:p w14:paraId="3D90F920"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t>ACSC</w:t>
            </w:r>
          </w:p>
        </w:tc>
      </w:tr>
      <w:tr w:rsidR="00052F39" w:rsidRPr="008A12F0" w14:paraId="7ACBF730" w14:textId="77777777" w:rsidTr="00A67A00">
        <w:trPr>
          <w:trHeight w:val="20"/>
        </w:trPr>
        <w:tc>
          <w:tcPr>
            <w:tcW w:w="919" w:type="dxa"/>
            <w:hideMark/>
          </w:tcPr>
          <w:p w14:paraId="35B97857"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t xml:space="preserve"> 4.2</w:t>
            </w:r>
          </w:p>
        </w:tc>
        <w:tc>
          <w:tcPr>
            <w:tcW w:w="6736" w:type="dxa"/>
            <w:hideMark/>
          </w:tcPr>
          <w:p w14:paraId="274A735B" w14:textId="77777777" w:rsidR="00E0446A" w:rsidRPr="008A12F0" w:rsidRDefault="00C46930" w:rsidP="008961A7">
            <w:pPr>
              <w:spacing w:before="60" w:after="60" w:line="240" w:lineRule="auto"/>
              <w:ind w:left="72" w:right="72"/>
              <w:contextualSpacing w:val="0"/>
              <w:rPr>
                <w:b/>
                <w:color w:val="0000FF"/>
                <w:sz w:val="20"/>
                <w:szCs w:val="20"/>
              </w:rPr>
            </w:pPr>
            <w:hyperlink r:id="rId29" w:history="1">
              <w:r w:rsidR="00E0446A" w:rsidRPr="008A12F0">
                <w:rPr>
                  <w:rStyle w:val="Hyperlink"/>
                  <w:color w:val="0000FF"/>
                  <w:sz w:val="20"/>
                  <w:szCs w:val="20"/>
                </w:rPr>
                <w:t>https://www.cyber.gov.au/acsc/view-all-content/publications/hardening-microsoft-365-office-2021-office-2019-and-office-2016</w:t>
              </w:r>
            </w:hyperlink>
          </w:p>
        </w:tc>
        <w:tc>
          <w:tcPr>
            <w:tcW w:w="1700" w:type="dxa"/>
            <w:hideMark/>
          </w:tcPr>
          <w:p w14:paraId="6E38240D"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t>ACSC</w:t>
            </w:r>
          </w:p>
        </w:tc>
      </w:tr>
      <w:tr w:rsidR="00052F39" w:rsidRPr="008A12F0" w14:paraId="05743FAA" w14:textId="77777777" w:rsidTr="00A67A00">
        <w:trPr>
          <w:trHeight w:val="20"/>
        </w:trPr>
        <w:tc>
          <w:tcPr>
            <w:tcW w:w="919" w:type="dxa"/>
            <w:hideMark/>
          </w:tcPr>
          <w:p w14:paraId="7DD6DF00" w14:textId="77777777" w:rsidR="00E0446A" w:rsidRPr="008A12F0" w:rsidRDefault="00E0446A" w:rsidP="008961A7">
            <w:pPr>
              <w:spacing w:before="60" w:after="60" w:line="240" w:lineRule="auto"/>
              <w:ind w:left="72" w:right="72"/>
              <w:contextualSpacing w:val="0"/>
              <w:rPr>
                <w:b/>
                <w:sz w:val="20"/>
                <w:szCs w:val="20"/>
              </w:rPr>
            </w:pPr>
            <w:r w:rsidRPr="008A12F0">
              <w:rPr>
                <w:b/>
                <w:sz w:val="20"/>
                <w:szCs w:val="20"/>
              </w:rPr>
              <w:t>5</w:t>
            </w:r>
          </w:p>
        </w:tc>
        <w:tc>
          <w:tcPr>
            <w:tcW w:w="6736" w:type="dxa"/>
            <w:hideMark/>
          </w:tcPr>
          <w:p w14:paraId="3735F8DD" w14:textId="77777777" w:rsidR="00E0446A" w:rsidRPr="008A12F0" w:rsidRDefault="00E0446A" w:rsidP="008961A7">
            <w:pPr>
              <w:spacing w:before="60" w:after="60" w:line="240" w:lineRule="auto"/>
              <w:ind w:left="72" w:right="72"/>
              <w:contextualSpacing w:val="0"/>
              <w:rPr>
                <w:b/>
                <w:sz w:val="20"/>
                <w:szCs w:val="20"/>
              </w:rPr>
            </w:pPr>
            <w:r w:rsidRPr="008A12F0">
              <w:rPr>
                <w:b/>
                <w:sz w:val="20"/>
                <w:szCs w:val="20"/>
              </w:rPr>
              <w:t>Multi-Factor Authentication</w:t>
            </w:r>
          </w:p>
        </w:tc>
        <w:tc>
          <w:tcPr>
            <w:tcW w:w="1700" w:type="dxa"/>
          </w:tcPr>
          <w:p w14:paraId="2C99057C" w14:textId="77777777" w:rsidR="00E0446A" w:rsidRPr="008A12F0" w:rsidRDefault="00E0446A" w:rsidP="008961A7">
            <w:pPr>
              <w:spacing w:before="60" w:after="60" w:line="240" w:lineRule="auto"/>
              <w:ind w:left="72" w:right="72"/>
              <w:contextualSpacing w:val="0"/>
              <w:rPr>
                <w:sz w:val="20"/>
                <w:szCs w:val="20"/>
              </w:rPr>
            </w:pPr>
          </w:p>
        </w:tc>
      </w:tr>
      <w:tr w:rsidR="00052F39" w:rsidRPr="008A12F0" w14:paraId="7BEE45E9" w14:textId="77777777" w:rsidTr="00A67A00">
        <w:trPr>
          <w:trHeight w:val="20"/>
        </w:trPr>
        <w:tc>
          <w:tcPr>
            <w:tcW w:w="919" w:type="dxa"/>
            <w:hideMark/>
          </w:tcPr>
          <w:p w14:paraId="57BB1986"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t>5.1</w:t>
            </w:r>
          </w:p>
        </w:tc>
        <w:tc>
          <w:tcPr>
            <w:tcW w:w="6736" w:type="dxa"/>
            <w:hideMark/>
          </w:tcPr>
          <w:p w14:paraId="3FCF0F6F" w14:textId="77777777" w:rsidR="00E0446A" w:rsidRPr="008A12F0" w:rsidRDefault="00C46930" w:rsidP="008961A7">
            <w:pPr>
              <w:spacing w:before="60" w:after="60" w:line="240" w:lineRule="auto"/>
              <w:ind w:left="72" w:right="72"/>
              <w:contextualSpacing w:val="0"/>
              <w:rPr>
                <w:sz w:val="20"/>
                <w:szCs w:val="20"/>
              </w:rPr>
            </w:pPr>
            <w:hyperlink r:id="rId30" w:history="1">
              <w:r w:rsidR="00E0446A" w:rsidRPr="008A12F0">
                <w:rPr>
                  <w:rStyle w:val="Hyperlink"/>
                  <w:color w:val="0000FF"/>
                  <w:sz w:val="20"/>
                  <w:szCs w:val="20"/>
                </w:rPr>
                <w:t>https://www.cyber.gov.au/acsc/view-all-content/publications/implementing-multi-factor-authentication</w:t>
              </w:r>
            </w:hyperlink>
          </w:p>
        </w:tc>
        <w:tc>
          <w:tcPr>
            <w:tcW w:w="1700" w:type="dxa"/>
            <w:hideMark/>
          </w:tcPr>
          <w:p w14:paraId="058FE26E"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t>ACSC</w:t>
            </w:r>
          </w:p>
        </w:tc>
      </w:tr>
      <w:tr w:rsidR="00052F39" w:rsidRPr="008A12F0" w14:paraId="4A2C128E" w14:textId="77777777" w:rsidTr="00A67A00">
        <w:trPr>
          <w:trHeight w:val="20"/>
        </w:trPr>
        <w:tc>
          <w:tcPr>
            <w:tcW w:w="919" w:type="dxa"/>
            <w:hideMark/>
          </w:tcPr>
          <w:p w14:paraId="7EFD056F" w14:textId="77777777" w:rsidR="00E0446A" w:rsidRPr="008A12F0" w:rsidRDefault="00E0446A" w:rsidP="008961A7">
            <w:pPr>
              <w:spacing w:before="60" w:after="60" w:line="240" w:lineRule="auto"/>
              <w:ind w:left="72" w:right="72"/>
              <w:contextualSpacing w:val="0"/>
              <w:rPr>
                <w:b/>
                <w:sz w:val="20"/>
                <w:szCs w:val="20"/>
              </w:rPr>
            </w:pPr>
            <w:r w:rsidRPr="008A12F0">
              <w:rPr>
                <w:b/>
                <w:sz w:val="20"/>
                <w:szCs w:val="20"/>
              </w:rPr>
              <w:t>6</w:t>
            </w:r>
          </w:p>
        </w:tc>
        <w:tc>
          <w:tcPr>
            <w:tcW w:w="6736" w:type="dxa"/>
            <w:hideMark/>
          </w:tcPr>
          <w:p w14:paraId="4BC67506" w14:textId="5089BE43" w:rsidR="00E0446A" w:rsidRPr="008A12F0" w:rsidRDefault="00E0446A" w:rsidP="008961A7">
            <w:pPr>
              <w:spacing w:before="60" w:after="60" w:line="240" w:lineRule="auto"/>
              <w:ind w:left="72" w:right="72"/>
              <w:contextualSpacing w:val="0"/>
              <w:rPr>
                <w:b/>
                <w:sz w:val="20"/>
                <w:szCs w:val="20"/>
              </w:rPr>
            </w:pPr>
            <w:r w:rsidRPr="008A12F0">
              <w:rPr>
                <w:b/>
                <w:sz w:val="20"/>
                <w:szCs w:val="20"/>
              </w:rPr>
              <w:t>Backup</w:t>
            </w:r>
            <w:r w:rsidR="00747059" w:rsidRPr="008A12F0">
              <w:rPr>
                <w:b/>
                <w:sz w:val="20"/>
                <w:szCs w:val="20"/>
              </w:rPr>
              <w:t>/</w:t>
            </w:r>
            <w:r w:rsidRPr="008A12F0">
              <w:rPr>
                <w:b/>
                <w:sz w:val="20"/>
                <w:szCs w:val="20"/>
              </w:rPr>
              <w:t>Recovery</w:t>
            </w:r>
          </w:p>
        </w:tc>
        <w:tc>
          <w:tcPr>
            <w:tcW w:w="1700" w:type="dxa"/>
          </w:tcPr>
          <w:p w14:paraId="17845135" w14:textId="77777777" w:rsidR="00E0446A" w:rsidRPr="008A12F0" w:rsidRDefault="00E0446A" w:rsidP="008961A7">
            <w:pPr>
              <w:spacing w:before="60" w:after="60" w:line="240" w:lineRule="auto"/>
              <w:ind w:left="72" w:right="72"/>
              <w:contextualSpacing w:val="0"/>
              <w:rPr>
                <w:sz w:val="20"/>
                <w:szCs w:val="20"/>
              </w:rPr>
            </w:pPr>
          </w:p>
        </w:tc>
      </w:tr>
      <w:tr w:rsidR="00052F39" w:rsidRPr="008A12F0" w14:paraId="4F3A466D" w14:textId="77777777" w:rsidTr="00A67A00">
        <w:trPr>
          <w:trHeight w:val="20"/>
        </w:trPr>
        <w:tc>
          <w:tcPr>
            <w:tcW w:w="919" w:type="dxa"/>
            <w:hideMark/>
          </w:tcPr>
          <w:p w14:paraId="17D0A330"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t>6.1</w:t>
            </w:r>
          </w:p>
        </w:tc>
        <w:tc>
          <w:tcPr>
            <w:tcW w:w="6736" w:type="dxa"/>
            <w:hideMark/>
          </w:tcPr>
          <w:p w14:paraId="3A11147F" w14:textId="77777777" w:rsidR="00E0446A" w:rsidRPr="008A12F0" w:rsidRDefault="00C46930" w:rsidP="008961A7">
            <w:pPr>
              <w:spacing w:before="60" w:after="60" w:line="240" w:lineRule="auto"/>
              <w:ind w:left="72" w:right="72"/>
              <w:contextualSpacing w:val="0"/>
              <w:rPr>
                <w:color w:val="0000FF"/>
                <w:sz w:val="20"/>
                <w:szCs w:val="20"/>
              </w:rPr>
            </w:pPr>
            <w:hyperlink r:id="rId31" w:history="1">
              <w:r w:rsidR="00E0446A" w:rsidRPr="008A12F0">
                <w:rPr>
                  <w:rStyle w:val="Hyperlink"/>
                  <w:color w:val="0000FF"/>
                  <w:sz w:val="20"/>
                  <w:szCs w:val="20"/>
                </w:rPr>
                <w:t>https://www.cyber.gov.au/acsc/view-all-content/guidance/backing-and-restoring-your-files-pc-using-external-storage-device</w:t>
              </w:r>
            </w:hyperlink>
          </w:p>
        </w:tc>
        <w:tc>
          <w:tcPr>
            <w:tcW w:w="1700" w:type="dxa"/>
            <w:hideMark/>
          </w:tcPr>
          <w:p w14:paraId="3C4C1E7C" w14:textId="08DF2A6B" w:rsidR="00E0446A" w:rsidRPr="008A12F0" w:rsidRDefault="00E0446A" w:rsidP="008961A7">
            <w:pPr>
              <w:spacing w:before="60" w:after="60" w:line="240" w:lineRule="auto"/>
              <w:ind w:left="72" w:right="72"/>
              <w:contextualSpacing w:val="0"/>
              <w:rPr>
                <w:sz w:val="20"/>
                <w:szCs w:val="20"/>
              </w:rPr>
            </w:pPr>
            <w:r w:rsidRPr="008A12F0">
              <w:rPr>
                <w:sz w:val="20"/>
                <w:szCs w:val="20"/>
              </w:rPr>
              <w:t>ACSC</w:t>
            </w:r>
            <w:r w:rsidR="00747059" w:rsidRPr="008A12F0">
              <w:rPr>
                <w:sz w:val="20"/>
                <w:szCs w:val="20"/>
              </w:rPr>
              <w:t>/</w:t>
            </w:r>
            <w:r w:rsidRPr="008A12F0">
              <w:rPr>
                <w:sz w:val="20"/>
                <w:szCs w:val="20"/>
              </w:rPr>
              <w:t>Windows</w:t>
            </w:r>
          </w:p>
        </w:tc>
      </w:tr>
      <w:tr w:rsidR="00052F39" w:rsidRPr="008A12F0" w14:paraId="1DB892CF" w14:textId="77777777" w:rsidTr="00A67A00">
        <w:trPr>
          <w:trHeight w:val="20"/>
        </w:trPr>
        <w:tc>
          <w:tcPr>
            <w:tcW w:w="919" w:type="dxa"/>
            <w:hideMark/>
          </w:tcPr>
          <w:p w14:paraId="09AC931A"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t>6.2</w:t>
            </w:r>
          </w:p>
        </w:tc>
        <w:tc>
          <w:tcPr>
            <w:tcW w:w="6736" w:type="dxa"/>
            <w:hideMark/>
          </w:tcPr>
          <w:p w14:paraId="3C93F535" w14:textId="77777777" w:rsidR="00E0446A" w:rsidRPr="008A12F0" w:rsidRDefault="00C46930" w:rsidP="008961A7">
            <w:pPr>
              <w:spacing w:before="60" w:after="60" w:line="240" w:lineRule="auto"/>
              <w:ind w:left="72" w:right="72"/>
              <w:contextualSpacing w:val="0"/>
              <w:rPr>
                <w:color w:val="0000FF"/>
                <w:sz w:val="20"/>
                <w:szCs w:val="20"/>
              </w:rPr>
            </w:pPr>
            <w:hyperlink r:id="rId32" w:history="1">
              <w:r w:rsidR="00E0446A" w:rsidRPr="008A12F0">
                <w:rPr>
                  <w:rStyle w:val="Hyperlink"/>
                  <w:color w:val="0000FF"/>
                  <w:sz w:val="20"/>
                  <w:szCs w:val="20"/>
                </w:rPr>
                <w:t>https://www.cyber.gov.au/acsc/view-all-content/guidance/backing-and-restoring-your-files-mac-using-external-storage-device</w:t>
              </w:r>
            </w:hyperlink>
          </w:p>
        </w:tc>
        <w:tc>
          <w:tcPr>
            <w:tcW w:w="1700" w:type="dxa"/>
            <w:hideMark/>
          </w:tcPr>
          <w:p w14:paraId="1332C4E7" w14:textId="49E59466" w:rsidR="00E0446A" w:rsidRPr="008A12F0" w:rsidRDefault="00E0446A" w:rsidP="008961A7">
            <w:pPr>
              <w:spacing w:before="60" w:after="60" w:line="240" w:lineRule="auto"/>
              <w:ind w:left="72" w:right="72"/>
              <w:contextualSpacing w:val="0"/>
              <w:rPr>
                <w:sz w:val="20"/>
                <w:szCs w:val="20"/>
              </w:rPr>
            </w:pPr>
            <w:r w:rsidRPr="008A12F0">
              <w:rPr>
                <w:sz w:val="20"/>
                <w:szCs w:val="20"/>
              </w:rPr>
              <w:t>ACSC</w:t>
            </w:r>
            <w:r w:rsidR="00747059" w:rsidRPr="008A12F0">
              <w:rPr>
                <w:sz w:val="20"/>
                <w:szCs w:val="20"/>
              </w:rPr>
              <w:t>/</w:t>
            </w:r>
            <w:r w:rsidRPr="008A12F0">
              <w:rPr>
                <w:sz w:val="20"/>
                <w:szCs w:val="20"/>
              </w:rPr>
              <w:t>Mac</w:t>
            </w:r>
          </w:p>
        </w:tc>
      </w:tr>
      <w:tr w:rsidR="00052F39" w:rsidRPr="008A12F0" w14:paraId="1B3B7035" w14:textId="77777777" w:rsidTr="00A67A00">
        <w:trPr>
          <w:trHeight w:val="20"/>
        </w:trPr>
        <w:tc>
          <w:tcPr>
            <w:tcW w:w="919" w:type="dxa"/>
            <w:hideMark/>
          </w:tcPr>
          <w:p w14:paraId="4CE4CE37"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t>6.3</w:t>
            </w:r>
          </w:p>
        </w:tc>
        <w:tc>
          <w:tcPr>
            <w:tcW w:w="6736" w:type="dxa"/>
            <w:hideMark/>
          </w:tcPr>
          <w:p w14:paraId="00C7E49C" w14:textId="77777777" w:rsidR="00E0446A" w:rsidRPr="008A12F0" w:rsidRDefault="00C46930" w:rsidP="008961A7">
            <w:pPr>
              <w:spacing w:before="60" w:after="60" w:line="240" w:lineRule="auto"/>
              <w:ind w:left="72" w:right="72"/>
              <w:contextualSpacing w:val="0"/>
              <w:rPr>
                <w:color w:val="0000FF"/>
                <w:sz w:val="20"/>
                <w:szCs w:val="20"/>
              </w:rPr>
            </w:pPr>
            <w:hyperlink r:id="rId33" w:history="1">
              <w:r w:rsidR="00E0446A" w:rsidRPr="008A12F0">
                <w:rPr>
                  <w:rStyle w:val="Hyperlink"/>
                  <w:color w:val="0000FF"/>
                  <w:sz w:val="20"/>
                  <w:szCs w:val="20"/>
                </w:rPr>
                <w:t>https://www.cyber.gov.au/acsc/view-all-content/guidance/backing-and-restoring-your-files-pc-cloud</w:t>
              </w:r>
            </w:hyperlink>
          </w:p>
        </w:tc>
        <w:tc>
          <w:tcPr>
            <w:tcW w:w="1700" w:type="dxa"/>
            <w:hideMark/>
          </w:tcPr>
          <w:p w14:paraId="0F99D2DF" w14:textId="0F5AC37D" w:rsidR="00E0446A" w:rsidRPr="008A12F0" w:rsidRDefault="00E0446A" w:rsidP="008961A7">
            <w:pPr>
              <w:spacing w:before="60" w:after="60" w:line="240" w:lineRule="auto"/>
              <w:ind w:left="72" w:right="72"/>
              <w:contextualSpacing w:val="0"/>
              <w:rPr>
                <w:sz w:val="20"/>
                <w:szCs w:val="20"/>
              </w:rPr>
            </w:pPr>
            <w:r w:rsidRPr="008A12F0">
              <w:rPr>
                <w:sz w:val="20"/>
                <w:szCs w:val="20"/>
              </w:rPr>
              <w:t>ACSC</w:t>
            </w:r>
            <w:r w:rsidR="00747059" w:rsidRPr="008A12F0">
              <w:rPr>
                <w:sz w:val="20"/>
                <w:szCs w:val="20"/>
              </w:rPr>
              <w:t>/</w:t>
            </w:r>
            <w:r w:rsidRPr="008A12F0">
              <w:rPr>
                <w:sz w:val="20"/>
                <w:szCs w:val="20"/>
              </w:rPr>
              <w:t>Cloud</w:t>
            </w:r>
          </w:p>
        </w:tc>
      </w:tr>
      <w:tr w:rsidR="00052F39" w:rsidRPr="008A12F0" w14:paraId="2DF635F2" w14:textId="77777777" w:rsidTr="00A67A00">
        <w:trPr>
          <w:trHeight w:val="20"/>
        </w:trPr>
        <w:tc>
          <w:tcPr>
            <w:tcW w:w="919" w:type="dxa"/>
            <w:hideMark/>
          </w:tcPr>
          <w:p w14:paraId="524C7343" w14:textId="77777777" w:rsidR="00E0446A" w:rsidRPr="008A12F0" w:rsidRDefault="00E0446A" w:rsidP="008961A7">
            <w:pPr>
              <w:spacing w:before="60" w:after="60" w:line="240" w:lineRule="auto"/>
              <w:ind w:left="72" w:right="72"/>
              <w:contextualSpacing w:val="0"/>
              <w:rPr>
                <w:b/>
                <w:sz w:val="20"/>
                <w:szCs w:val="20"/>
              </w:rPr>
            </w:pPr>
            <w:r w:rsidRPr="008A12F0">
              <w:rPr>
                <w:b/>
                <w:sz w:val="20"/>
                <w:szCs w:val="20"/>
              </w:rPr>
              <w:t>7</w:t>
            </w:r>
          </w:p>
        </w:tc>
        <w:tc>
          <w:tcPr>
            <w:tcW w:w="6736" w:type="dxa"/>
            <w:hideMark/>
          </w:tcPr>
          <w:p w14:paraId="59EEB6E7" w14:textId="77777777" w:rsidR="00E0446A" w:rsidRPr="008A12F0" w:rsidRDefault="00E0446A" w:rsidP="008961A7">
            <w:pPr>
              <w:spacing w:before="60" w:after="60" w:line="240" w:lineRule="auto"/>
              <w:ind w:left="72" w:right="72"/>
              <w:contextualSpacing w:val="0"/>
              <w:rPr>
                <w:b/>
                <w:sz w:val="20"/>
                <w:szCs w:val="20"/>
              </w:rPr>
            </w:pPr>
            <w:r w:rsidRPr="008A12F0">
              <w:rPr>
                <w:b/>
                <w:sz w:val="20"/>
                <w:szCs w:val="20"/>
              </w:rPr>
              <w:t>Awareness and Training</w:t>
            </w:r>
          </w:p>
        </w:tc>
        <w:tc>
          <w:tcPr>
            <w:tcW w:w="1700" w:type="dxa"/>
          </w:tcPr>
          <w:p w14:paraId="35EBB11B" w14:textId="77777777" w:rsidR="00E0446A" w:rsidRPr="008A12F0" w:rsidRDefault="00E0446A" w:rsidP="008961A7">
            <w:pPr>
              <w:spacing w:before="60" w:after="60" w:line="240" w:lineRule="auto"/>
              <w:ind w:left="72" w:right="72"/>
              <w:contextualSpacing w:val="0"/>
              <w:rPr>
                <w:sz w:val="20"/>
                <w:szCs w:val="20"/>
              </w:rPr>
            </w:pPr>
          </w:p>
        </w:tc>
      </w:tr>
      <w:tr w:rsidR="00052F39" w:rsidRPr="008A12F0" w14:paraId="10197676" w14:textId="77777777" w:rsidTr="00A67A00">
        <w:trPr>
          <w:trHeight w:val="20"/>
        </w:trPr>
        <w:tc>
          <w:tcPr>
            <w:tcW w:w="919" w:type="dxa"/>
            <w:hideMark/>
          </w:tcPr>
          <w:p w14:paraId="59805649"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t>7.1</w:t>
            </w:r>
          </w:p>
        </w:tc>
        <w:tc>
          <w:tcPr>
            <w:tcW w:w="6736" w:type="dxa"/>
            <w:hideMark/>
          </w:tcPr>
          <w:p w14:paraId="2B7B1267" w14:textId="77777777" w:rsidR="00E0446A" w:rsidRPr="008A12F0" w:rsidRDefault="00C46930" w:rsidP="008961A7">
            <w:pPr>
              <w:spacing w:before="60" w:after="60" w:line="240" w:lineRule="auto"/>
              <w:ind w:left="72" w:right="72"/>
              <w:contextualSpacing w:val="0"/>
              <w:rPr>
                <w:sz w:val="20"/>
                <w:szCs w:val="20"/>
              </w:rPr>
            </w:pPr>
            <w:hyperlink r:id="rId34" w:history="1">
              <w:r w:rsidR="00E0446A" w:rsidRPr="008A12F0">
                <w:rPr>
                  <w:rStyle w:val="Hyperlink"/>
                  <w:color w:val="0000FF"/>
                  <w:sz w:val="20"/>
                  <w:szCs w:val="20"/>
                </w:rPr>
                <w:t>https://nvlpubs.nist.gov/nistpubs/legacy/sp/nistspecialpublication800-50.pdf</w:t>
              </w:r>
            </w:hyperlink>
          </w:p>
        </w:tc>
        <w:tc>
          <w:tcPr>
            <w:tcW w:w="1700" w:type="dxa"/>
            <w:hideMark/>
          </w:tcPr>
          <w:p w14:paraId="2B7DB1C4"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t>NIST</w:t>
            </w:r>
          </w:p>
        </w:tc>
      </w:tr>
      <w:tr w:rsidR="00052F39" w:rsidRPr="008A12F0" w14:paraId="764A2DED" w14:textId="77777777" w:rsidTr="00A67A00">
        <w:trPr>
          <w:trHeight w:val="20"/>
        </w:trPr>
        <w:tc>
          <w:tcPr>
            <w:tcW w:w="919" w:type="dxa"/>
            <w:hideMark/>
          </w:tcPr>
          <w:p w14:paraId="3BE24091" w14:textId="77777777" w:rsidR="00E0446A" w:rsidRPr="008A12F0" w:rsidRDefault="00E0446A" w:rsidP="008961A7">
            <w:pPr>
              <w:spacing w:before="60" w:after="60" w:line="240" w:lineRule="auto"/>
              <w:ind w:left="72" w:right="72"/>
              <w:contextualSpacing w:val="0"/>
              <w:rPr>
                <w:b/>
                <w:sz w:val="20"/>
                <w:szCs w:val="20"/>
              </w:rPr>
            </w:pPr>
            <w:r w:rsidRPr="008A12F0">
              <w:rPr>
                <w:b/>
                <w:sz w:val="20"/>
                <w:szCs w:val="20"/>
              </w:rPr>
              <w:t>8</w:t>
            </w:r>
          </w:p>
        </w:tc>
        <w:tc>
          <w:tcPr>
            <w:tcW w:w="6736" w:type="dxa"/>
            <w:hideMark/>
          </w:tcPr>
          <w:p w14:paraId="71D3E140" w14:textId="77777777" w:rsidR="00E0446A" w:rsidRPr="008A12F0" w:rsidRDefault="00E0446A" w:rsidP="008961A7">
            <w:pPr>
              <w:spacing w:before="60" w:after="60" w:line="240" w:lineRule="auto"/>
              <w:ind w:left="72" w:right="72"/>
              <w:contextualSpacing w:val="0"/>
              <w:rPr>
                <w:b/>
                <w:sz w:val="20"/>
                <w:szCs w:val="20"/>
              </w:rPr>
            </w:pPr>
            <w:r w:rsidRPr="008A12F0">
              <w:rPr>
                <w:b/>
                <w:sz w:val="20"/>
                <w:szCs w:val="20"/>
              </w:rPr>
              <w:t>Incident Response</w:t>
            </w:r>
          </w:p>
        </w:tc>
        <w:tc>
          <w:tcPr>
            <w:tcW w:w="1700" w:type="dxa"/>
          </w:tcPr>
          <w:p w14:paraId="687547A3" w14:textId="77777777" w:rsidR="00E0446A" w:rsidRPr="008A12F0" w:rsidRDefault="00E0446A" w:rsidP="008961A7">
            <w:pPr>
              <w:spacing w:before="60" w:after="60" w:line="240" w:lineRule="auto"/>
              <w:ind w:left="72" w:right="72"/>
              <w:contextualSpacing w:val="0"/>
              <w:rPr>
                <w:sz w:val="20"/>
                <w:szCs w:val="20"/>
              </w:rPr>
            </w:pPr>
          </w:p>
        </w:tc>
      </w:tr>
      <w:tr w:rsidR="00052F39" w:rsidRPr="008A12F0" w14:paraId="1716772E" w14:textId="77777777" w:rsidTr="00A67A00">
        <w:trPr>
          <w:trHeight w:val="20"/>
        </w:trPr>
        <w:tc>
          <w:tcPr>
            <w:tcW w:w="919" w:type="dxa"/>
            <w:hideMark/>
          </w:tcPr>
          <w:p w14:paraId="16D0C4A7"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t>8.1</w:t>
            </w:r>
          </w:p>
        </w:tc>
        <w:tc>
          <w:tcPr>
            <w:tcW w:w="6736" w:type="dxa"/>
            <w:hideMark/>
          </w:tcPr>
          <w:p w14:paraId="6214EF57" w14:textId="77777777" w:rsidR="00E0446A" w:rsidRPr="008A12F0" w:rsidRDefault="00C46930" w:rsidP="008961A7">
            <w:pPr>
              <w:spacing w:before="60" w:after="60" w:line="240" w:lineRule="auto"/>
              <w:ind w:left="72" w:right="72"/>
              <w:contextualSpacing w:val="0"/>
              <w:rPr>
                <w:color w:val="0000FF"/>
                <w:sz w:val="20"/>
                <w:szCs w:val="20"/>
              </w:rPr>
            </w:pPr>
            <w:hyperlink r:id="rId35" w:history="1">
              <w:r w:rsidR="00E0446A" w:rsidRPr="008A12F0">
                <w:rPr>
                  <w:rStyle w:val="Hyperlink"/>
                  <w:color w:val="0000FF"/>
                  <w:sz w:val="20"/>
                  <w:szCs w:val="20"/>
                </w:rPr>
                <w:t>https://nvlpubs.nist.gov/nistpubs/specialpublications/nist.sp.800-61r2.pdf</w:t>
              </w:r>
            </w:hyperlink>
          </w:p>
        </w:tc>
        <w:tc>
          <w:tcPr>
            <w:tcW w:w="1700" w:type="dxa"/>
            <w:hideMark/>
          </w:tcPr>
          <w:p w14:paraId="582ED10B"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t>NIST</w:t>
            </w:r>
          </w:p>
        </w:tc>
      </w:tr>
      <w:tr w:rsidR="00052F39" w:rsidRPr="008A12F0" w14:paraId="27E15C55" w14:textId="77777777" w:rsidTr="00A67A00">
        <w:trPr>
          <w:trHeight w:val="20"/>
        </w:trPr>
        <w:tc>
          <w:tcPr>
            <w:tcW w:w="919" w:type="dxa"/>
            <w:hideMark/>
          </w:tcPr>
          <w:p w14:paraId="53E6CD91"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t>8.2</w:t>
            </w:r>
          </w:p>
        </w:tc>
        <w:tc>
          <w:tcPr>
            <w:tcW w:w="6736" w:type="dxa"/>
            <w:hideMark/>
          </w:tcPr>
          <w:p w14:paraId="586913CF" w14:textId="77777777" w:rsidR="00E0446A" w:rsidRPr="008A12F0" w:rsidRDefault="00C46930" w:rsidP="008961A7">
            <w:pPr>
              <w:spacing w:before="60" w:after="60" w:line="240" w:lineRule="auto"/>
              <w:ind w:left="72" w:right="72"/>
              <w:contextualSpacing w:val="0"/>
              <w:rPr>
                <w:color w:val="0000FF"/>
                <w:sz w:val="20"/>
                <w:szCs w:val="20"/>
              </w:rPr>
            </w:pPr>
            <w:hyperlink r:id="rId36" w:history="1">
              <w:r w:rsidR="00E0446A" w:rsidRPr="008A12F0">
                <w:rPr>
                  <w:rStyle w:val="Hyperlink"/>
                  <w:color w:val="0000FF"/>
                  <w:sz w:val="20"/>
                  <w:szCs w:val="20"/>
                </w:rPr>
                <w:t>https://csrc.nist.gov/CSRC/media/Events/HIPAA-2010-Safeguarding-Health-Information-Buil/documents/2-2b-contingency-planning-swanson-nist.pdf</w:t>
              </w:r>
            </w:hyperlink>
            <w:r w:rsidR="00E0446A" w:rsidRPr="008A12F0">
              <w:rPr>
                <w:color w:val="0000FF"/>
                <w:sz w:val="20"/>
                <w:szCs w:val="20"/>
              </w:rPr>
              <w:t xml:space="preserve"> </w:t>
            </w:r>
          </w:p>
        </w:tc>
        <w:tc>
          <w:tcPr>
            <w:tcW w:w="1700" w:type="dxa"/>
            <w:hideMark/>
          </w:tcPr>
          <w:p w14:paraId="5229C7C3"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t>NIST</w:t>
            </w:r>
          </w:p>
        </w:tc>
      </w:tr>
      <w:tr w:rsidR="00052F39" w:rsidRPr="008A12F0" w14:paraId="4173A71C" w14:textId="77777777" w:rsidTr="00A67A00">
        <w:trPr>
          <w:trHeight w:val="20"/>
        </w:trPr>
        <w:tc>
          <w:tcPr>
            <w:tcW w:w="919" w:type="dxa"/>
            <w:hideMark/>
          </w:tcPr>
          <w:p w14:paraId="0B9FF037"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t>8.3</w:t>
            </w:r>
          </w:p>
        </w:tc>
        <w:tc>
          <w:tcPr>
            <w:tcW w:w="6736" w:type="dxa"/>
            <w:hideMark/>
          </w:tcPr>
          <w:p w14:paraId="11CF1E76" w14:textId="77777777" w:rsidR="00E0446A" w:rsidRPr="008A12F0" w:rsidRDefault="00C46930" w:rsidP="008961A7">
            <w:pPr>
              <w:spacing w:before="60" w:after="60" w:line="240" w:lineRule="auto"/>
              <w:ind w:left="72" w:right="72"/>
              <w:contextualSpacing w:val="0"/>
              <w:rPr>
                <w:color w:val="0000FF"/>
                <w:sz w:val="20"/>
                <w:szCs w:val="20"/>
              </w:rPr>
            </w:pPr>
            <w:hyperlink r:id="rId37" w:history="1">
              <w:r w:rsidR="00E0446A" w:rsidRPr="008A12F0">
                <w:rPr>
                  <w:rStyle w:val="Hyperlink"/>
                  <w:color w:val="0000FF"/>
                  <w:sz w:val="20"/>
                  <w:szCs w:val="20"/>
                </w:rPr>
                <w:t>https://nvlpubs.nist.gov/nistpubs/Legacy/SP/nistspecialpublication800-34r1.pdf</w:t>
              </w:r>
            </w:hyperlink>
            <w:r w:rsidR="00E0446A" w:rsidRPr="008A12F0">
              <w:rPr>
                <w:color w:val="0000FF"/>
                <w:sz w:val="20"/>
                <w:szCs w:val="20"/>
              </w:rPr>
              <w:t xml:space="preserve"> </w:t>
            </w:r>
          </w:p>
        </w:tc>
        <w:tc>
          <w:tcPr>
            <w:tcW w:w="1700" w:type="dxa"/>
            <w:hideMark/>
          </w:tcPr>
          <w:p w14:paraId="51D05C59"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t>NIST</w:t>
            </w:r>
          </w:p>
        </w:tc>
      </w:tr>
      <w:tr w:rsidR="00052F39" w:rsidRPr="008A12F0" w14:paraId="16C7567F" w14:textId="77777777" w:rsidTr="00A67A00">
        <w:trPr>
          <w:trHeight w:val="20"/>
        </w:trPr>
        <w:tc>
          <w:tcPr>
            <w:tcW w:w="919" w:type="dxa"/>
            <w:hideMark/>
          </w:tcPr>
          <w:p w14:paraId="0CDEC2C7" w14:textId="77777777" w:rsidR="00E0446A" w:rsidRPr="008A12F0" w:rsidRDefault="00E0446A" w:rsidP="008961A7">
            <w:pPr>
              <w:spacing w:before="60" w:after="60" w:line="240" w:lineRule="auto"/>
              <w:ind w:left="72" w:right="72"/>
              <w:contextualSpacing w:val="0"/>
              <w:rPr>
                <w:b/>
                <w:sz w:val="20"/>
                <w:szCs w:val="20"/>
              </w:rPr>
            </w:pPr>
            <w:r w:rsidRPr="008A12F0">
              <w:rPr>
                <w:b/>
                <w:sz w:val="20"/>
                <w:szCs w:val="20"/>
              </w:rPr>
              <w:t>9</w:t>
            </w:r>
          </w:p>
        </w:tc>
        <w:tc>
          <w:tcPr>
            <w:tcW w:w="6736" w:type="dxa"/>
            <w:hideMark/>
          </w:tcPr>
          <w:p w14:paraId="58E30B75" w14:textId="77777777" w:rsidR="00E0446A" w:rsidRPr="008A12F0" w:rsidRDefault="00E0446A" w:rsidP="008961A7">
            <w:pPr>
              <w:spacing w:before="60" w:after="60" w:line="240" w:lineRule="auto"/>
              <w:ind w:left="72" w:right="72"/>
              <w:contextualSpacing w:val="0"/>
              <w:rPr>
                <w:b/>
                <w:sz w:val="20"/>
                <w:szCs w:val="20"/>
              </w:rPr>
            </w:pPr>
            <w:r w:rsidRPr="008A12F0">
              <w:rPr>
                <w:b/>
                <w:sz w:val="20"/>
                <w:szCs w:val="20"/>
              </w:rPr>
              <w:t xml:space="preserve">Physical Security </w:t>
            </w:r>
          </w:p>
        </w:tc>
        <w:tc>
          <w:tcPr>
            <w:tcW w:w="1700" w:type="dxa"/>
          </w:tcPr>
          <w:p w14:paraId="193B6611" w14:textId="77777777" w:rsidR="00E0446A" w:rsidRPr="008A12F0" w:rsidRDefault="00E0446A" w:rsidP="008961A7">
            <w:pPr>
              <w:spacing w:before="60" w:after="60" w:line="240" w:lineRule="auto"/>
              <w:ind w:left="72" w:right="72"/>
              <w:contextualSpacing w:val="0"/>
              <w:rPr>
                <w:sz w:val="20"/>
                <w:szCs w:val="20"/>
              </w:rPr>
            </w:pPr>
          </w:p>
        </w:tc>
      </w:tr>
      <w:tr w:rsidR="00052F39" w:rsidRPr="008A12F0" w14:paraId="27CF0A74" w14:textId="77777777" w:rsidTr="00A67A00">
        <w:trPr>
          <w:trHeight w:val="20"/>
        </w:trPr>
        <w:tc>
          <w:tcPr>
            <w:tcW w:w="919" w:type="dxa"/>
            <w:hideMark/>
          </w:tcPr>
          <w:p w14:paraId="784E0214"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t>9.1</w:t>
            </w:r>
          </w:p>
        </w:tc>
        <w:tc>
          <w:tcPr>
            <w:tcW w:w="6736" w:type="dxa"/>
            <w:hideMark/>
          </w:tcPr>
          <w:p w14:paraId="63B29F17" w14:textId="77777777" w:rsidR="00E0446A" w:rsidRPr="008A12F0" w:rsidRDefault="00C46930" w:rsidP="008961A7">
            <w:pPr>
              <w:spacing w:before="60" w:after="60" w:line="240" w:lineRule="auto"/>
              <w:ind w:left="72" w:right="72"/>
              <w:contextualSpacing w:val="0"/>
              <w:rPr>
                <w:color w:val="0000FF"/>
                <w:sz w:val="20"/>
                <w:szCs w:val="20"/>
              </w:rPr>
            </w:pPr>
            <w:hyperlink r:id="rId38" w:anchor="!/controls?version=4.0&amp;family=PE" w:history="1">
              <w:r w:rsidR="00E0446A" w:rsidRPr="008A12F0">
                <w:rPr>
                  <w:rStyle w:val="Hyperlink"/>
                  <w:color w:val="0000FF"/>
                  <w:sz w:val="20"/>
                  <w:szCs w:val="20"/>
                </w:rPr>
                <w:t>https://csrc.nist.gov/Projects/risk-management/sp800-53-controls/release-search#!/controls?version=4.0&amp;family=PE</w:t>
              </w:r>
            </w:hyperlink>
          </w:p>
        </w:tc>
        <w:tc>
          <w:tcPr>
            <w:tcW w:w="1700" w:type="dxa"/>
            <w:hideMark/>
          </w:tcPr>
          <w:p w14:paraId="568E2FDD"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t>NIST</w:t>
            </w:r>
          </w:p>
        </w:tc>
      </w:tr>
      <w:tr w:rsidR="00052F39" w:rsidRPr="008A12F0" w14:paraId="262EB194" w14:textId="77777777" w:rsidTr="00A67A00">
        <w:trPr>
          <w:trHeight w:val="20"/>
        </w:trPr>
        <w:tc>
          <w:tcPr>
            <w:tcW w:w="919" w:type="dxa"/>
            <w:hideMark/>
          </w:tcPr>
          <w:p w14:paraId="4CD0BD76"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lastRenderedPageBreak/>
              <w:t>9.2</w:t>
            </w:r>
          </w:p>
        </w:tc>
        <w:tc>
          <w:tcPr>
            <w:tcW w:w="6736" w:type="dxa"/>
            <w:hideMark/>
          </w:tcPr>
          <w:p w14:paraId="7F012FFB" w14:textId="77777777" w:rsidR="00E0446A" w:rsidRPr="008A12F0" w:rsidRDefault="00C46930" w:rsidP="008961A7">
            <w:pPr>
              <w:spacing w:before="60" w:after="60" w:line="240" w:lineRule="auto"/>
              <w:ind w:left="72" w:right="72"/>
              <w:contextualSpacing w:val="0"/>
              <w:rPr>
                <w:color w:val="0000FF"/>
                <w:sz w:val="20"/>
                <w:szCs w:val="20"/>
              </w:rPr>
            </w:pPr>
            <w:hyperlink r:id="rId39" w:history="1">
              <w:r w:rsidR="00E0446A" w:rsidRPr="008A12F0">
                <w:rPr>
                  <w:rStyle w:val="Hyperlink"/>
                  <w:color w:val="0000FF"/>
                  <w:sz w:val="20"/>
                  <w:szCs w:val="20"/>
                </w:rPr>
                <w:t>https://csrc.nist.rip/publications/nistpubs/800-12/800-12-html/chapter15.html</w:t>
              </w:r>
            </w:hyperlink>
          </w:p>
        </w:tc>
        <w:tc>
          <w:tcPr>
            <w:tcW w:w="1700" w:type="dxa"/>
            <w:hideMark/>
          </w:tcPr>
          <w:p w14:paraId="6B9AA166"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t>NIST</w:t>
            </w:r>
          </w:p>
        </w:tc>
      </w:tr>
      <w:tr w:rsidR="00052F39" w:rsidRPr="008A12F0" w14:paraId="156CD6F2" w14:textId="77777777" w:rsidTr="00A67A00">
        <w:trPr>
          <w:trHeight w:val="20"/>
        </w:trPr>
        <w:tc>
          <w:tcPr>
            <w:tcW w:w="919" w:type="dxa"/>
            <w:hideMark/>
          </w:tcPr>
          <w:p w14:paraId="685F476A" w14:textId="77777777" w:rsidR="00E0446A" w:rsidRPr="008A12F0" w:rsidRDefault="00E0446A" w:rsidP="008961A7">
            <w:pPr>
              <w:spacing w:before="60" w:after="60" w:line="240" w:lineRule="auto"/>
              <w:ind w:left="72" w:right="72"/>
              <w:contextualSpacing w:val="0"/>
              <w:rPr>
                <w:b/>
                <w:sz w:val="20"/>
                <w:szCs w:val="20"/>
              </w:rPr>
            </w:pPr>
            <w:r w:rsidRPr="008A12F0">
              <w:rPr>
                <w:b/>
                <w:sz w:val="20"/>
                <w:szCs w:val="20"/>
              </w:rPr>
              <w:t>10</w:t>
            </w:r>
          </w:p>
        </w:tc>
        <w:tc>
          <w:tcPr>
            <w:tcW w:w="6736" w:type="dxa"/>
            <w:hideMark/>
          </w:tcPr>
          <w:p w14:paraId="2A43A6BE" w14:textId="77777777" w:rsidR="00E0446A" w:rsidRPr="008A12F0" w:rsidRDefault="00E0446A" w:rsidP="008961A7">
            <w:pPr>
              <w:spacing w:before="60" w:after="60" w:line="240" w:lineRule="auto"/>
              <w:ind w:left="72" w:right="72"/>
              <w:contextualSpacing w:val="0"/>
              <w:rPr>
                <w:b/>
                <w:sz w:val="20"/>
                <w:szCs w:val="20"/>
              </w:rPr>
            </w:pPr>
            <w:r w:rsidRPr="008A12F0">
              <w:rPr>
                <w:b/>
                <w:sz w:val="20"/>
                <w:szCs w:val="20"/>
              </w:rPr>
              <w:t>Risk Assessment</w:t>
            </w:r>
          </w:p>
        </w:tc>
        <w:tc>
          <w:tcPr>
            <w:tcW w:w="1700" w:type="dxa"/>
          </w:tcPr>
          <w:p w14:paraId="00609CD2" w14:textId="77777777" w:rsidR="00E0446A" w:rsidRPr="008A12F0" w:rsidRDefault="00E0446A" w:rsidP="008961A7">
            <w:pPr>
              <w:spacing w:before="60" w:after="60" w:line="240" w:lineRule="auto"/>
              <w:ind w:left="72" w:right="72"/>
              <w:contextualSpacing w:val="0"/>
              <w:rPr>
                <w:sz w:val="20"/>
                <w:szCs w:val="20"/>
              </w:rPr>
            </w:pPr>
          </w:p>
        </w:tc>
      </w:tr>
      <w:tr w:rsidR="00052F39" w:rsidRPr="008A12F0" w14:paraId="73D4E130" w14:textId="77777777" w:rsidTr="00A67A00">
        <w:trPr>
          <w:trHeight w:val="20"/>
        </w:trPr>
        <w:tc>
          <w:tcPr>
            <w:tcW w:w="919" w:type="dxa"/>
            <w:hideMark/>
          </w:tcPr>
          <w:p w14:paraId="0B7EAD4D"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t>10.1</w:t>
            </w:r>
          </w:p>
        </w:tc>
        <w:tc>
          <w:tcPr>
            <w:tcW w:w="6736" w:type="dxa"/>
            <w:hideMark/>
          </w:tcPr>
          <w:p w14:paraId="15CB2B56" w14:textId="77777777" w:rsidR="00E0446A" w:rsidRPr="008A12F0" w:rsidRDefault="00C46930" w:rsidP="008961A7">
            <w:pPr>
              <w:spacing w:before="60" w:after="60" w:line="240" w:lineRule="auto"/>
              <w:ind w:left="72" w:right="72"/>
              <w:contextualSpacing w:val="0"/>
              <w:rPr>
                <w:color w:val="0000FF"/>
                <w:sz w:val="20"/>
                <w:szCs w:val="20"/>
              </w:rPr>
            </w:pPr>
            <w:hyperlink r:id="rId40" w:history="1">
              <w:r w:rsidR="00E0446A" w:rsidRPr="008A12F0">
                <w:rPr>
                  <w:rStyle w:val="Hyperlink"/>
                  <w:color w:val="0000FF"/>
                  <w:sz w:val="20"/>
                  <w:szCs w:val="20"/>
                </w:rPr>
                <w:t>https://nvlpubs.nist.gov/nistpubs/legacy/sp/nistspecialpublication800-30r1.pdf</w:t>
              </w:r>
            </w:hyperlink>
            <w:r w:rsidR="00E0446A" w:rsidRPr="008A12F0">
              <w:rPr>
                <w:color w:val="0000FF"/>
                <w:sz w:val="20"/>
                <w:szCs w:val="20"/>
              </w:rPr>
              <w:t xml:space="preserve"> </w:t>
            </w:r>
          </w:p>
        </w:tc>
        <w:tc>
          <w:tcPr>
            <w:tcW w:w="1700" w:type="dxa"/>
            <w:hideMark/>
          </w:tcPr>
          <w:p w14:paraId="2E4A4F67"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t>NIST</w:t>
            </w:r>
          </w:p>
        </w:tc>
      </w:tr>
      <w:tr w:rsidR="00052F39" w:rsidRPr="008A12F0" w14:paraId="1EDCCC5E" w14:textId="77777777" w:rsidTr="00A67A00">
        <w:trPr>
          <w:trHeight w:val="20"/>
        </w:trPr>
        <w:tc>
          <w:tcPr>
            <w:tcW w:w="919" w:type="dxa"/>
            <w:hideMark/>
          </w:tcPr>
          <w:p w14:paraId="48CFD863" w14:textId="77777777" w:rsidR="00E0446A" w:rsidRPr="008A12F0" w:rsidRDefault="00E0446A" w:rsidP="008961A7">
            <w:pPr>
              <w:spacing w:before="60" w:after="60" w:line="240" w:lineRule="auto"/>
              <w:ind w:left="72" w:right="72"/>
              <w:contextualSpacing w:val="0"/>
              <w:rPr>
                <w:b/>
                <w:sz w:val="20"/>
                <w:szCs w:val="20"/>
              </w:rPr>
            </w:pPr>
            <w:r w:rsidRPr="008A12F0">
              <w:rPr>
                <w:b/>
                <w:sz w:val="20"/>
                <w:szCs w:val="20"/>
              </w:rPr>
              <w:t>11</w:t>
            </w:r>
          </w:p>
        </w:tc>
        <w:tc>
          <w:tcPr>
            <w:tcW w:w="6736" w:type="dxa"/>
            <w:hideMark/>
          </w:tcPr>
          <w:p w14:paraId="68AD21CF" w14:textId="77777777" w:rsidR="00E0446A" w:rsidRPr="008A12F0" w:rsidRDefault="00E0446A" w:rsidP="008961A7">
            <w:pPr>
              <w:spacing w:before="60" w:after="60" w:line="240" w:lineRule="auto"/>
              <w:ind w:left="72" w:right="72"/>
              <w:contextualSpacing w:val="0"/>
              <w:rPr>
                <w:b/>
                <w:sz w:val="20"/>
                <w:szCs w:val="20"/>
              </w:rPr>
            </w:pPr>
            <w:r w:rsidRPr="008A12F0">
              <w:rPr>
                <w:b/>
                <w:sz w:val="20"/>
                <w:szCs w:val="20"/>
              </w:rPr>
              <w:t>NIST Risk Management Framework (Tier 2 Controls)</w:t>
            </w:r>
          </w:p>
        </w:tc>
        <w:tc>
          <w:tcPr>
            <w:tcW w:w="1700" w:type="dxa"/>
          </w:tcPr>
          <w:p w14:paraId="54F6E5DA" w14:textId="77777777" w:rsidR="00E0446A" w:rsidRPr="008A12F0" w:rsidRDefault="00E0446A" w:rsidP="008961A7">
            <w:pPr>
              <w:spacing w:before="60" w:after="60" w:line="240" w:lineRule="auto"/>
              <w:ind w:left="72" w:right="72"/>
              <w:contextualSpacing w:val="0"/>
              <w:rPr>
                <w:sz w:val="20"/>
                <w:szCs w:val="20"/>
              </w:rPr>
            </w:pPr>
          </w:p>
        </w:tc>
      </w:tr>
      <w:tr w:rsidR="00052F39" w:rsidRPr="008A12F0" w14:paraId="749D3F01" w14:textId="77777777" w:rsidTr="00A67A00">
        <w:trPr>
          <w:trHeight w:val="20"/>
        </w:trPr>
        <w:tc>
          <w:tcPr>
            <w:tcW w:w="919" w:type="dxa"/>
            <w:hideMark/>
          </w:tcPr>
          <w:p w14:paraId="1798E268"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t>11.1</w:t>
            </w:r>
          </w:p>
        </w:tc>
        <w:tc>
          <w:tcPr>
            <w:tcW w:w="6736" w:type="dxa"/>
            <w:hideMark/>
          </w:tcPr>
          <w:p w14:paraId="5F32625B" w14:textId="77777777" w:rsidR="00E0446A" w:rsidRPr="008A12F0" w:rsidRDefault="00C46930" w:rsidP="008961A7">
            <w:pPr>
              <w:spacing w:before="60" w:after="60" w:line="240" w:lineRule="auto"/>
              <w:ind w:left="72" w:right="72"/>
              <w:contextualSpacing w:val="0"/>
              <w:rPr>
                <w:color w:val="0000FF"/>
                <w:sz w:val="20"/>
                <w:szCs w:val="20"/>
              </w:rPr>
            </w:pPr>
            <w:hyperlink r:id="rId41" w:anchor="!/800-53" w:history="1">
              <w:r w:rsidR="00E0446A" w:rsidRPr="008A12F0">
                <w:rPr>
                  <w:rStyle w:val="Hyperlink"/>
                  <w:color w:val="0000FF"/>
                  <w:sz w:val="20"/>
                  <w:szCs w:val="20"/>
                </w:rPr>
                <w:t>https://csrc.nist.gov/Projects/risk-management/sp800-53-controls/release-search#!/800-53</w:t>
              </w:r>
            </w:hyperlink>
          </w:p>
        </w:tc>
        <w:tc>
          <w:tcPr>
            <w:tcW w:w="1700" w:type="dxa"/>
            <w:hideMark/>
          </w:tcPr>
          <w:p w14:paraId="2AF42E34"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t>NIST</w:t>
            </w:r>
          </w:p>
        </w:tc>
      </w:tr>
      <w:tr w:rsidR="00052F39" w:rsidRPr="008A12F0" w14:paraId="4CB557D6" w14:textId="77777777" w:rsidTr="00A67A00">
        <w:trPr>
          <w:trHeight w:val="20"/>
        </w:trPr>
        <w:tc>
          <w:tcPr>
            <w:tcW w:w="919" w:type="dxa"/>
            <w:hideMark/>
          </w:tcPr>
          <w:p w14:paraId="4F86F975"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t>11.2</w:t>
            </w:r>
          </w:p>
        </w:tc>
        <w:tc>
          <w:tcPr>
            <w:tcW w:w="6736" w:type="dxa"/>
            <w:hideMark/>
          </w:tcPr>
          <w:p w14:paraId="081CCD28" w14:textId="77777777" w:rsidR="00E0446A" w:rsidRPr="008A12F0" w:rsidRDefault="00C46930" w:rsidP="008961A7">
            <w:pPr>
              <w:spacing w:before="60" w:after="60" w:line="240" w:lineRule="auto"/>
              <w:ind w:left="72" w:right="72"/>
              <w:contextualSpacing w:val="0"/>
              <w:rPr>
                <w:color w:val="0000FF"/>
                <w:sz w:val="20"/>
                <w:szCs w:val="20"/>
              </w:rPr>
            </w:pPr>
            <w:hyperlink r:id="rId42" w:history="1">
              <w:r w:rsidR="00E0446A" w:rsidRPr="008A12F0">
                <w:rPr>
                  <w:rStyle w:val="Hyperlink"/>
                  <w:color w:val="0000FF"/>
                  <w:sz w:val="20"/>
                  <w:szCs w:val="20"/>
                </w:rPr>
                <w:t>https://csrc.nist.gov/projects/ransomware-protection-and-response</w:t>
              </w:r>
            </w:hyperlink>
            <w:r w:rsidR="00E0446A" w:rsidRPr="008A12F0">
              <w:rPr>
                <w:color w:val="0000FF"/>
                <w:sz w:val="20"/>
                <w:szCs w:val="20"/>
              </w:rPr>
              <w:t xml:space="preserve"> </w:t>
            </w:r>
          </w:p>
        </w:tc>
        <w:tc>
          <w:tcPr>
            <w:tcW w:w="1700" w:type="dxa"/>
            <w:hideMark/>
          </w:tcPr>
          <w:p w14:paraId="53F72E3A"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t>NIST</w:t>
            </w:r>
          </w:p>
        </w:tc>
      </w:tr>
      <w:tr w:rsidR="00052F39" w:rsidRPr="008A12F0" w14:paraId="034D7AD6" w14:textId="77777777" w:rsidTr="00A67A00">
        <w:trPr>
          <w:trHeight w:val="20"/>
        </w:trPr>
        <w:tc>
          <w:tcPr>
            <w:tcW w:w="919" w:type="dxa"/>
            <w:hideMark/>
          </w:tcPr>
          <w:p w14:paraId="63F794BE"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t>11.3</w:t>
            </w:r>
          </w:p>
        </w:tc>
        <w:tc>
          <w:tcPr>
            <w:tcW w:w="6736" w:type="dxa"/>
            <w:hideMark/>
          </w:tcPr>
          <w:p w14:paraId="2C121B5C" w14:textId="77777777" w:rsidR="00E0446A" w:rsidRPr="008A12F0" w:rsidRDefault="00C46930" w:rsidP="008961A7">
            <w:pPr>
              <w:spacing w:before="60" w:after="60" w:line="240" w:lineRule="auto"/>
              <w:ind w:left="72" w:right="72"/>
              <w:contextualSpacing w:val="0"/>
              <w:rPr>
                <w:sz w:val="20"/>
                <w:szCs w:val="20"/>
              </w:rPr>
            </w:pPr>
            <w:hyperlink r:id="rId43" w:history="1">
              <w:r w:rsidR="00E0446A" w:rsidRPr="008A12F0">
                <w:rPr>
                  <w:rStyle w:val="Hyperlink"/>
                  <w:color w:val="0000FF"/>
                  <w:sz w:val="20"/>
                  <w:szCs w:val="20"/>
                </w:rPr>
                <w:t>https://www.nist.gov/blogs/taking-measure/protecting-businesses-and-consumers-email-scams</w:t>
              </w:r>
            </w:hyperlink>
            <w:r w:rsidR="00E0446A" w:rsidRPr="008A12F0">
              <w:rPr>
                <w:color w:val="0000FF"/>
                <w:sz w:val="20"/>
                <w:szCs w:val="20"/>
              </w:rPr>
              <w:t xml:space="preserve"> </w:t>
            </w:r>
          </w:p>
        </w:tc>
        <w:tc>
          <w:tcPr>
            <w:tcW w:w="1700" w:type="dxa"/>
            <w:hideMark/>
          </w:tcPr>
          <w:p w14:paraId="4DB06632"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t>NIST</w:t>
            </w:r>
          </w:p>
        </w:tc>
      </w:tr>
      <w:tr w:rsidR="00052F39" w:rsidRPr="008A12F0" w14:paraId="054B5579" w14:textId="77777777" w:rsidTr="00A67A00">
        <w:trPr>
          <w:trHeight w:val="20"/>
        </w:trPr>
        <w:tc>
          <w:tcPr>
            <w:tcW w:w="919" w:type="dxa"/>
            <w:hideMark/>
          </w:tcPr>
          <w:p w14:paraId="4E6E2215" w14:textId="77777777" w:rsidR="00E0446A" w:rsidRPr="008A12F0" w:rsidRDefault="00E0446A" w:rsidP="008961A7">
            <w:pPr>
              <w:spacing w:before="60" w:after="60" w:line="240" w:lineRule="auto"/>
              <w:ind w:left="72" w:right="72"/>
              <w:contextualSpacing w:val="0"/>
              <w:rPr>
                <w:b/>
                <w:sz w:val="20"/>
                <w:szCs w:val="20"/>
              </w:rPr>
            </w:pPr>
            <w:r w:rsidRPr="008A12F0">
              <w:rPr>
                <w:b/>
                <w:sz w:val="20"/>
                <w:szCs w:val="20"/>
              </w:rPr>
              <w:t>12</w:t>
            </w:r>
          </w:p>
        </w:tc>
        <w:tc>
          <w:tcPr>
            <w:tcW w:w="6736" w:type="dxa"/>
            <w:hideMark/>
          </w:tcPr>
          <w:p w14:paraId="721E5E43" w14:textId="77777777" w:rsidR="00E0446A" w:rsidRPr="008A12F0" w:rsidRDefault="00E0446A" w:rsidP="008961A7">
            <w:pPr>
              <w:spacing w:before="60" w:after="60" w:line="240" w:lineRule="auto"/>
              <w:ind w:left="72" w:right="72"/>
              <w:contextualSpacing w:val="0"/>
              <w:rPr>
                <w:b/>
                <w:sz w:val="20"/>
                <w:szCs w:val="20"/>
              </w:rPr>
            </w:pPr>
            <w:r w:rsidRPr="008A12F0">
              <w:rPr>
                <w:b/>
                <w:sz w:val="20"/>
                <w:szCs w:val="20"/>
              </w:rPr>
              <w:t>Password Management</w:t>
            </w:r>
          </w:p>
        </w:tc>
        <w:tc>
          <w:tcPr>
            <w:tcW w:w="1700" w:type="dxa"/>
          </w:tcPr>
          <w:p w14:paraId="121330FF" w14:textId="77777777" w:rsidR="00E0446A" w:rsidRPr="008A12F0" w:rsidRDefault="00E0446A" w:rsidP="008961A7">
            <w:pPr>
              <w:spacing w:before="60" w:after="60" w:line="240" w:lineRule="auto"/>
              <w:ind w:left="72" w:right="72"/>
              <w:contextualSpacing w:val="0"/>
              <w:rPr>
                <w:sz w:val="20"/>
                <w:szCs w:val="20"/>
              </w:rPr>
            </w:pPr>
          </w:p>
        </w:tc>
      </w:tr>
      <w:tr w:rsidR="00052F39" w:rsidRPr="008A12F0" w14:paraId="3346627F" w14:textId="77777777" w:rsidTr="00A67A00">
        <w:trPr>
          <w:trHeight w:val="20"/>
        </w:trPr>
        <w:tc>
          <w:tcPr>
            <w:tcW w:w="919" w:type="dxa"/>
            <w:hideMark/>
          </w:tcPr>
          <w:p w14:paraId="361AA43A"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t>12.1</w:t>
            </w:r>
          </w:p>
        </w:tc>
        <w:tc>
          <w:tcPr>
            <w:tcW w:w="6736" w:type="dxa"/>
            <w:hideMark/>
          </w:tcPr>
          <w:p w14:paraId="371B116C" w14:textId="77777777" w:rsidR="00E0446A" w:rsidRPr="008A12F0" w:rsidRDefault="00C46930" w:rsidP="008961A7">
            <w:pPr>
              <w:spacing w:before="60" w:after="60" w:line="240" w:lineRule="auto"/>
              <w:ind w:left="72" w:right="72"/>
              <w:contextualSpacing w:val="0"/>
              <w:rPr>
                <w:color w:val="0000FF"/>
                <w:sz w:val="20"/>
                <w:szCs w:val="20"/>
                <w:u w:val="single"/>
              </w:rPr>
            </w:pPr>
            <w:hyperlink r:id="rId44" w:history="1">
              <w:r w:rsidR="00E0446A" w:rsidRPr="008A12F0">
                <w:rPr>
                  <w:rStyle w:val="Hyperlink"/>
                  <w:color w:val="0000FF"/>
                  <w:sz w:val="20"/>
                  <w:szCs w:val="20"/>
                </w:rPr>
                <w:t>https://docs.microsoft.com/en-us/microsoft-365/admin/misc/password-policy-recommendations?view=o365-worldwide</w:t>
              </w:r>
            </w:hyperlink>
          </w:p>
        </w:tc>
        <w:tc>
          <w:tcPr>
            <w:tcW w:w="1700" w:type="dxa"/>
            <w:hideMark/>
          </w:tcPr>
          <w:p w14:paraId="24783999"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t>Microsoft</w:t>
            </w:r>
          </w:p>
        </w:tc>
      </w:tr>
      <w:tr w:rsidR="00052F39" w:rsidRPr="008A12F0" w14:paraId="470C4132" w14:textId="77777777" w:rsidTr="00A67A00">
        <w:trPr>
          <w:trHeight w:val="20"/>
        </w:trPr>
        <w:tc>
          <w:tcPr>
            <w:tcW w:w="919" w:type="dxa"/>
            <w:hideMark/>
          </w:tcPr>
          <w:p w14:paraId="2E3D79A8"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t>12.2</w:t>
            </w:r>
          </w:p>
        </w:tc>
        <w:tc>
          <w:tcPr>
            <w:tcW w:w="6736" w:type="dxa"/>
            <w:hideMark/>
          </w:tcPr>
          <w:p w14:paraId="0770DB81" w14:textId="77777777" w:rsidR="00E0446A" w:rsidRPr="008A12F0" w:rsidRDefault="00C46930" w:rsidP="008961A7">
            <w:pPr>
              <w:spacing w:before="60" w:after="60" w:line="240" w:lineRule="auto"/>
              <w:ind w:left="72" w:right="72"/>
              <w:contextualSpacing w:val="0"/>
              <w:rPr>
                <w:color w:val="0000FF"/>
                <w:sz w:val="20"/>
                <w:szCs w:val="20"/>
                <w:u w:val="single"/>
              </w:rPr>
            </w:pPr>
            <w:hyperlink r:id="rId45" w:anchor=":~:text=Verifiers%20SHOULD%20NOT%20require%20memorized%20secrets%20to%20be%20changed%20arbitrarily%20(e.g.%2C%20periodically).%20However%2C%20verifiers%20SHALL%20force%20a%20change%20if%20there%20is%20evidence%20of%20compromise%20of%20the%20authenticator" w:history="1">
              <w:r w:rsidR="00E0446A" w:rsidRPr="008A12F0">
                <w:rPr>
                  <w:rStyle w:val="Hyperlink"/>
                  <w:color w:val="0000FF"/>
                  <w:sz w:val="20"/>
                  <w:szCs w:val="20"/>
                </w:rPr>
                <w:t>https://pages.nist.gov/800-63-3/sp800-63b.html#:~:text=Verifiers%20SHOULD%20NOT%20 require%20memorized%20 secrets%20to%20be%20changed%20arbitrarily%20(e.g.%2C%20periodically).%20 However%2C%20 verifiers%20CALL%20for%20a%20change%20 if%20there%20is%20 evidence%20of%20 compromise%20of%20the%20 authenticator</w:t>
              </w:r>
            </w:hyperlink>
            <w:r w:rsidR="00E0446A" w:rsidRPr="008A12F0">
              <w:rPr>
                <w:color w:val="0000FF"/>
                <w:sz w:val="20"/>
                <w:szCs w:val="20"/>
                <w:u w:val="single"/>
              </w:rPr>
              <w:t>.</w:t>
            </w:r>
          </w:p>
        </w:tc>
        <w:tc>
          <w:tcPr>
            <w:tcW w:w="1700" w:type="dxa"/>
            <w:hideMark/>
          </w:tcPr>
          <w:p w14:paraId="0FA1A38E" w14:textId="77777777" w:rsidR="00E0446A" w:rsidRPr="008A12F0" w:rsidRDefault="00E0446A" w:rsidP="008961A7">
            <w:pPr>
              <w:spacing w:before="60" w:after="60" w:line="240" w:lineRule="auto"/>
              <w:ind w:left="72" w:right="72"/>
              <w:contextualSpacing w:val="0"/>
              <w:rPr>
                <w:sz w:val="20"/>
                <w:szCs w:val="20"/>
              </w:rPr>
            </w:pPr>
            <w:r w:rsidRPr="008A12F0">
              <w:rPr>
                <w:sz w:val="20"/>
                <w:szCs w:val="20"/>
              </w:rPr>
              <w:t>NIST</w:t>
            </w:r>
          </w:p>
        </w:tc>
      </w:tr>
    </w:tbl>
    <w:p w14:paraId="0D5E3DA2" w14:textId="741257D9" w:rsidR="00E0446A" w:rsidRPr="0070473B" w:rsidRDefault="00E0446A" w:rsidP="0070473B">
      <w:bookmarkStart w:id="92" w:name="_heading=h.43ky6rz"/>
      <w:bookmarkStart w:id="93" w:name="_heading=h.2iq8gzs"/>
      <w:bookmarkEnd w:id="7"/>
      <w:bookmarkEnd w:id="92"/>
      <w:bookmarkEnd w:id="93"/>
    </w:p>
    <w:sectPr w:rsidR="00E0446A" w:rsidRPr="0070473B" w:rsidSect="00C80337">
      <w:headerReference w:type="even" r:id="rId46"/>
      <w:headerReference w:type="default" r:id="rId47"/>
      <w:footerReference w:type="even" r:id="rId48"/>
      <w:footerReference w:type="default" r:id="rId49"/>
      <w:pgSz w:w="11907" w:h="16840" w:code="9"/>
      <w:pgMar w:top="1138" w:right="850" w:bottom="1411" w:left="1699" w:header="562"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65781" w14:textId="77777777" w:rsidR="00C46930" w:rsidRDefault="00C46930">
      <w:pPr>
        <w:spacing w:line="240" w:lineRule="auto"/>
      </w:pPr>
      <w:r>
        <w:separator/>
      </w:r>
    </w:p>
    <w:p w14:paraId="0577B1F4" w14:textId="77777777" w:rsidR="00C46930" w:rsidRDefault="00C46930"/>
  </w:endnote>
  <w:endnote w:type="continuationSeparator" w:id="0">
    <w:p w14:paraId="04E6AFDE" w14:textId="77777777" w:rsidR="00C46930" w:rsidRDefault="00C46930">
      <w:pPr>
        <w:spacing w:line="240" w:lineRule="auto"/>
      </w:pPr>
      <w:r>
        <w:continuationSeparator/>
      </w:r>
    </w:p>
    <w:p w14:paraId="20F57BD7" w14:textId="77777777" w:rsidR="00C46930" w:rsidRDefault="00C46930"/>
  </w:endnote>
  <w:endnote w:type="continuationNotice" w:id="1">
    <w:p w14:paraId="0B19074F" w14:textId="77777777" w:rsidR="00C46930" w:rsidRDefault="00C469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Humanist601BT-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78AB" w14:textId="77777777" w:rsidR="0093680D" w:rsidRDefault="00936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069A" w14:textId="77777777" w:rsidR="0093680D" w:rsidRDefault="009368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C98D" w14:textId="77777777" w:rsidR="0093680D" w:rsidRDefault="009368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7599" w14:textId="78FFD1CD" w:rsidR="0055667E" w:rsidRPr="0058605D" w:rsidRDefault="0055667E" w:rsidP="00A5787F">
    <w:pPr>
      <w:pStyle w:val="Footer"/>
    </w:pPr>
    <w:r>
      <w:fldChar w:fldCharType="begin"/>
    </w:r>
    <w:r>
      <w:instrText xml:space="preserve"> PAGE   \* MERGEFORMAT </w:instrText>
    </w:r>
    <w:r>
      <w:fldChar w:fldCharType="separate"/>
    </w:r>
    <w:r>
      <w:rPr>
        <w:noProof/>
      </w:rPr>
      <w:t>8</w:t>
    </w:r>
    <w:r>
      <w:rPr>
        <w:noProof/>
      </w:rPr>
      <w:fldChar w:fldCharType="end"/>
    </w:r>
    <w:r>
      <w:t xml:space="preserve"> </w:t>
    </w:r>
    <w:r>
      <w:rPr>
        <w:rFonts w:ascii="Symbol" w:eastAsia="Symbol" w:hAnsi="Symbol" w:cs="Symbol"/>
      </w:rPr>
      <w:t>·</w:t>
    </w:r>
    <w:r>
      <w:t xml:space="preserve"> PwC | </w:t>
    </w:r>
    <w:r>
      <w:rPr>
        <w:noProof/>
        <w:lang w:val="en-US"/>
      </w:rPr>
      <w:fldChar w:fldCharType="begin"/>
    </w:r>
    <w:r>
      <w:rPr>
        <w:noProof/>
        <w:lang w:val="en-US"/>
      </w:rPr>
      <w:instrText xml:space="preserve"> STYLEREF  Subtitle  \* MERGEFORMAT </w:instrText>
    </w:r>
    <w:r>
      <w:rPr>
        <w:noProof/>
        <w:lang w:val="en-US"/>
      </w:rPr>
      <w:fldChar w:fldCharType="separate"/>
    </w:r>
    <w:r w:rsidR="00FE5B9C">
      <w:rPr>
        <w:noProof/>
        <w:lang w:val="en-US"/>
      </w:rPr>
      <w:t>Version -</w:t>
    </w:r>
    <w:r w:rsidR="00FE5B9C" w:rsidRPr="00FE5B9C">
      <w:rPr>
        <w:noProof/>
      </w:rPr>
      <w:t xml:space="preserve"> 0.1</w:t>
    </w:r>
    <w:r>
      <w:rPr>
        <w:noProof/>
      </w:rPr>
      <w:fldChar w:fldCharType="end"/>
    </w:r>
    <w:r>
      <w:rPr>
        <w:noProof/>
      </w:rPr>
      <w:t xml:space="preserve"> </w:t>
    </w:r>
    <w:r>
      <w:t xml:space="preserve">| </w:t>
    </w:r>
    <w:r>
      <w:rPr>
        <w:noProof/>
        <w:lang w:val="en-US"/>
      </w:rPr>
      <w:fldChar w:fldCharType="begin"/>
    </w:r>
    <w:r>
      <w:rPr>
        <w:noProof/>
        <w:lang w:val="en-US"/>
      </w:rPr>
      <w:instrText xml:space="preserve"> STYLEREF  Title  \* MERGEFORMAT </w:instrText>
    </w:r>
    <w:r>
      <w:rPr>
        <w:noProof/>
        <w:lang w:val="en-US"/>
      </w:rPr>
      <w:fldChar w:fldCharType="separate"/>
    </w:r>
    <w:r w:rsidR="00FE5B9C">
      <w:rPr>
        <w:b/>
        <w:bCs/>
        <w:noProof/>
        <w:lang w:val="en-US"/>
      </w:rPr>
      <w:t>Error! No text of specified style in document.</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877D" w14:textId="643C51A8" w:rsidR="0055667E" w:rsidRPr="0044652D" w:rsidRDefault="00C46930" w:rsidP="0044652D">
    <w:pPr>
      <w:pStyle w:val="Footer"/>
    </w:pPr>
    <w:sdt>
      <w:sdtPr>
        <w:id w:val="2091041206"/>
        <w:docPartObj>
          <w:docPartGallery w:val="Page Numbers (Top of Page)"/>
          <w:docPartUnique/>
        </w:docPartObj>
      </w:sdtPr>
      <w:sdtEndPr/>
      <w:sdtContent>
        <w:r w:rsidR="0044652D">
          <w:t xml:space="preserve">Page </w:t>
        </w:r>
        <w:r w:rsidR="0044652D">
          <w:fldChar w:fldCharType="begin"/>
        </w:r>
        <w:r w:rsidR="0044652D">
          <w:instrText xml:space="preserve"> PAGE </w:instrText>
        </w:r>
        <w:r w:rsidR="0044652D">
          <w:fldChar w:fldCharType="separate"/>
        </w:r>
        <w:r w:rsidR="0044652D">
          <w:t>2</w:t>
        </w:r>
        <w:r w:rsidR="0044652D">
          <w:rPr>
            <w:noProof/>
          </w:rPr>
          <w:fldChar w:fldCharType="end"/>
        </w:r>
        <w:r w:rsidR="0044652D">
          <w:t xml:space="preserve"> of </w:t>
        </w:r>
        <w:r w:rsidR="0044652D">
          <w:rPr>
            <w:noProof/>
          </w:rPr>
          <w:fldChar w:fldCharType="begin"/>
        </w:r>
        <w:r w:rsidR="0044652D">
          <w:rPr>
            <w:noProof/>
          </w:rPr>
          <w:instrText xml:space="preserve"> NUMPAGES  </w:instrText>
        </w:r>
        <w:r w:rsidR="0044652D">
          <w:rPr>
            <w:noProof/>
          </w:rPr>
          <w:fldChar w:fldCharType="separate"/>
        </w:r>
        <w:r w:rsidR="0044652D">
          <w:rPr>
            <w:noProof/>
          </w:rPr>
          <w:t>15</w:t>
        </w:r>
        <w:r w:rsidR="0044652D">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BBB7" w14:textId="77777777" w:rsidR="0055667E" w:rsidRPr="008F04A6" w:rsidRDefault="0055667E" w:rsidP="008F04A6">
    <w:pPr>
      <w:pStyle w:val="Disclaimer"/>
      <w:rPr>
        <w:lang w:val="en-US"/>
      </w:rPr>
    </w:pPr>
    <w:r>
      <w:rPr>
        <w:lang w:val="en-AU" w:eastAsia="en-AU"/>
      </w:rPr>
      <w:drawing>
        <wp:anchor distT="0" distB="0" distL="114300" distR="114300" simplePos="0" relativeHeight="251658240" behindDoc="1" locked="0" layoutInCell="1" allowOverlap="1" wp14:anchorId="5DA596D4" wp14:editId="34982F83">
          <wp:simplePos x="0" y="0"/>
          <wp:positionH relativeFrom="column">
            <wp:posOffset>-1328520</wp:posOffset>
          </wp:positionH>
          <wp:positionV relativeFrom="paragraph">
            <wp:posOffset>213995</wp:posOffset>
          </wp:positionV>
          <wp:extent cx="1790241" cy="1206467"/>
          <wp:effectExtent l="0" t="0" r="0" b="0"/>
          <wp:wrapNone/>
          <wp:docPr id="5" name="Picture 5" descr="C:\Documents and Settings\011929\My Documents\A - WORK\Branding\New brand for review\Fixed logos\Screen\PNG\PwC_fl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011929\My Documents\A - WORK\Branding\New brand for review\Fixed logos\Screen\PNG\PwC_fl_c.png"/>
                  <pic:cNvPicPr>
                    <a:picLocks noChangeAspect="1" noChangeArrowheads="1"/>
                  </pic:cNvPicPr>
                </pic:nvPicPr>
                <pic:blipFill>
                  <a:blip r:embed="rId1"/>
                  <a:srcRect b="20175"/>
                  <a:stretch>
                    <a:fillRect/>
                  </a:stretch>
                </pic:blipFill>
                <pic:spPr bwMode="auto">
                  <a:xfrm>
                    <a:off x="0" y="0"/>
                    <a:ext cx="1790241" cy="120646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F04A6">
      <w:t>This document has been prepared only for [xxxx] and solely for the purpose and on the terms agreed with [xxxx].</w:t>
    </w:r>
    <w:r>
      <w:t xml:space="preserve"> </w:t>
    </w:r>
    <w:r w:rsidRPr="008F04A6">
      <w:t>We accept no liability (including for negligence) to anyone else in connection with this document, and it may not be provided to anyone else.</w:t>
    </w:r>
    <w:r w:rsidRPr="008F04A6">
      <w:br/>
    </w:r>
    <w:r w:rsidRPr="008F04A6">
      <w:br/>
      <w:t>© 2018 PricewaterhouseCoopers LLP.</w:t>
    </w:r>
    <w:r>
      <w:t xml:space="preserve"> </w:t>
    </w:r>
    <w:r w:rsidRPr="008F04A6">
      <w:t>All rights reserved.</w:t>
    </w:r>
    <w:r>
      <w:t xml:space="preserve"> </w:t>
    </w:r>
    <w:r w:rsidRPr="008F04A6">
      <w:t>PwC refers to the UK member firm, and may sometimes refer to the PwC network. Each member firm is a separate legal entity. Please see www.pwc.com/structure for further details.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1406" w14:textId="2EC5829B" w:rsidR="00610332" w:rsidRPr="0044652D" w:rsidRDefault="00C46930" w:rsidP="0044652D">
    <w:pPr>
      <w:pStyle w:val="Footer"/>
    </w:pPr>
    <w:sdt>
      <w:sdtPr>
        <w:id w:val="-1859575665"/>
        <w:docPartObj>
          <w:docPartGallery w:val="Page Numbers (Top of Page)"/>
          <w:docPartUnique/>
        </w:docPartObj>
      </w:sdtPr>
      <w:sdtEndPr/>
      <w:sdtContent>
        <w:r w:rsidR="0044652D">
          <w:t xml:space="preserve">Page </w:t>
        </w:r>
        <w:r w:rsidR="0044652D">
          <w:fldChar w:fldCharType="begin"/>
        </w:r>
        <w:r w:rsidR="0044652D">
          <w:instrText xml:space="preserve"> PAGE </w:instrText>
        </w:r>
        <w:r w:rsidR="0044652D">
          <w:fldChar w:fldCharType="separate"/>
        </w:r>
        <w:r w:rsidR="0044652D">
          <w:t>2</w:t>
        </w:r>
        <w:r w:rsidR="0044652D">
          <w:rPr>
            <w:noProof/>
          </w:rPr>
          <w:fldChar w:fldCharType="end"/>
        </w:r>
        <w:r w:rsidR="0044652D">
          <w:t xml:space="preserve"> of </w:t>
        </w:r>
        <w:r w:rsidR="0044652D">
          <w:rPr>
            <w:noProof/>
          </w:rPr>
          <w:fldChar w:fldCharType="begin"/>
        </w:r>
        <w:r w:rsidR="0044652D">
          <w:rPr>
            <w:noProof/>
          </w:rPr>
          <w:instrText xml:space="preserve"> NUMPAGES  </w:instrText>
        </w:r>
        <w:r w:rsidR="0044652D">
          <w:rPr>
            <w:noProof/>
          </w:rPr>
          <w:fldChar w:fldCharType="separate"/>
        </w:r>
        <w:r w:rsidR="0044652D">
          <w:rPr>
            <w:noProof/>
          </w:rPr>
          <w:t>15</w:t>
        </w:r>
        <w:r w:rsidR="0044652D">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EABE9" w14:textId="77777777" w:rsidR="00C46930" w:rsidRDefault="00C46930">
      <w:pPr>
        <w:spacing w:line="240" w:lineRule="auto"/>
      </w:pPr>
      <w:r>
        <w:separator/>
      </w:r>
    </w:p>
    <w:p w14:paraId="03E5E583" w14:textId="77777777" w:rsidR="00C46930" w:rsidRDefault="00C46930"/>
  </w:footnote>
  <w:footnote w:type="continuationSeparator" w:id="0">
    <w:p w14:paraId="6537E047" w14:textId="77777777" w:rsidR="00C46930" w:rsidRDefault="00C46930">
      <w:pPr>
        <w:spacing w:line="240" w:lineRule="auto"/>
      </w:pPr>
      <w:r>
        <w:continuationSeparator/>
      </w:r>
    </w:p>
    <w:p w14:paraId="2BA40280" w14:textId="77777777" w:rsidR="00C46930" w:rsidRDefault="00C46930"/>
  </w:footnote>
  <w:footnote w:type="continuationNotice" w:id="1">
    <w:p w14:paraId="094FAD47" w14:textId="77777777" w:rsidR="00C46930" w:rsidRDefault="00C469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51BC6" w14:textId="77777777" w:rsidR="0093680D" w:rsidRDefault="009368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8F8B" w14:textId="4243E236" w:rsidR="0055667E" w:rsidRPr="00B6005F" w:rsidRDefault="0055667E" w:rsidP="008E03A6">
    <w:pPr>
      <w:pStyle w:val="Header"/>
    </w:pPr>
  </w:p>
  <w:p w14:paraId="1CE2B6D8" w14:textId="77777777" w:rsidR="0055667E" w:rsidRPr="00BB5E83" w:rsidRDefault="0055667E" w:rsidP="008E03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4018" w14:textId="77777777" w:rsidR="0093680D" w:rsidRDefault="009368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77F4" w14:textId="77777777" w:rsidR="0055667E" w:rsidRPr="00A5787F" w:rsidRDefault="0055667E" w:rsidP="00A578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6A42" w14:textId="309D67ED" w:rsidR="0055667E" w:rsidRPr="005914B0" w:rsidRDefault="0055667E" w:rsidP="005914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073A" w14:textId="77777777" w:rsidR="0055667E" w:rsidRPr="008F04A6" w:rsidRDefault="0055667E" w:rsidP="008F04A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EC60" w14:textId="77777777" w:rsidR="0055667E" w:rsidRPr="00CB278D" w:rsidRDefault="0055667E" w:rsidP="00CB2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B0C"/>
    <w:multiLevelType w:val="multilevel"/>
    <w:tmpl w:val="DEA055A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2577463"/>
    <w:multiLevelType w:val="multilevel"/>
    <w:tmpl w:val="AEF2F5E4"/>
    <w:lvl w:ilvl="0">
      <w:start w:val="1"/>
      <w:numFmt w:val="bullet"/>
      <w:lvlText w:val="●"/>
      <w:lvlJc w:val="left"/>
      <w:pPr>
        <w:ind w:left="567" w:hanging="567"/>
      </w:pPr>
      <w:rPr>
        <w:rFonts w:ascii="Noto Sans Symbols" w:eastAsia="Noto Sans Symbols" w:hAnsi="Noto Sans Symbols" w:cs="Noto Sans Symbols"/>
        <w:color w:val="000000"/>
      </w:rPr>
    </w:lvl>
    <w:lvl w:ilvl="1">
      <w:start w:val="1"/>
      <w:numFmt w:val="bullet"/>
      <w:lvlText w:val="−"/>
      <w:lvlJc w:val="left"/>
      <w:pPr>
        <w:ind w:left="1134" w:hanging="567"/>
      </w:pPr>
      <w:rPr>
        <w:rFonts w:ascii="Noto Sans Symbols" w:eastAsia="Noto Sans Symbols" w:hAnsi="Noto Sans Symbols" w:cs="Noto Sans Symbols"/>
        <w:color w:val="000000"/>
      </w:rPr>
    </w:lvl>
    <w:lvl w:ilvl="2">
      <w:start w:val="1"/>
      <w:numFmt w:val="bullet"/>
      <w:lvlText w:val="●"/>
      <w:lvlJc w:val="left"/>
      <w:pPr>
        <w:ind w:left="1701" w:hanging="567"/>
      </w:pPr>
      <w:rPr>
        <w:rFonts w:ascii="Noto Sans Symbols" w:eastAsia="Noto Sans Symbols" w:hAnsi="Noto Sans Symbols" w:cs="Noto Sans Symbols"/>
        <w:b/>
        <w:color w:val="000000"/>
      </w:rPr>
    </w:lvl>
    <w:lvl w:ilvl="3">
      <w:start w:val="1"/>
      <w:numFmt w:val="bullet"/>
      <w:lvlText w:val="−"/>
      <w:lvlJc w:val="left"/>
      <w:pPr>
        <w:ind w:left="2268" w:hanging="565"/>
      </w:pPr>
      <w:rPr>
        <w:rFonts w:ascii="Noto Sans Symbols" w:eastAsia="Noto Sans Symbols" w:hAnsi="Noto Sans Symbols" w:cs="Noto Sans Symbols"/>
        <w:color w:val="000000"/>
      </w:rPr>
    </w:lvl>
    <w:lvl w:ilvl="4">
      <w:start w:val="1"/>
      <w:numFmt w:val="bullet"/>
      <w:lvlText w:val="●"/>
      <w:lvlJc w:val="left"/>
      <w:pPr>
        <w:ind w:left="2835" w:hanging="567"/>
      </w:pPr>
      <w:rPr>
        <w:rFonts w:ascii="Noto Sans Symbols" w:eastAsia="Noto Sans Symbols" w:hAnsi="Noto Sans Symbols" w:cs="Noto Sans Symbols"/>
        <w:color w:val="000000"/>
      </w:rPr>
    </w:lvl>
    <w:lvl w:ilvl="5">
      <w:start w:val="1"/>
      <w:numFmt w:val="bullet"/>
      <w:lvlText w:val="●"/>
      <w:lvlJc w:val="left"/>
      <w:pPr>
        <w:ind w:left="3402" w:hanging="567"/>
      </w:pPr>
      <w:rPr>
        <w:rFonts w:ascii="Noto Sans Symbols" w:eastAsia="Noto Sans Symbols" w:hAnsi="Noto Sans Symbols" w:cs="Noto Sans Symbols"/>
      </w:rPr>
    </w:lvl>
    <w:lvl w:ilvl="6">
      <w:start w:val="1"/>
      <w:numFmt w:val="bullet"/>
      <w:lvlText w:val="●"/>
      <w:lvlJc w:val="left"/>
      <w:pPr>
        <w:ind w:left="3969" w:hanging="567"/>
      </w:pPr>
      <w:rPr>
        <w:rFonts w:ascii="Noto Sans Symbols" w:eastAsia="Noto Sans Symbols" w:hAnsi="Noto Sans Symbols" w:cs="Noto Sans Symbols"/>
      </w:rPr>
    </w:lvl>
    <w:lvl w:ilvl="7">
      <w:start w:val="1"/>
      <w:numFmt w:val="bullet"/>
      <w:lvlText w:val="●"/>
      <w:lvlJc w:val="left"/>
      <w:pPr>
        <w:ind w:left="4536" w:hanging="566"/>
      </w:pPr>
      <w:rPr>
        <w:rFonts w:ascii="Noto Sans Symbols" w:eastAsia="Noto Sans Symbols" w:hAnsi="Noto Sans Symbols" w:cs="Noto Sans Symbols"/>
      </w:rPr>
    </w:lvl>
    <w:lvl w:ilvl="8">
      <w:start w:val="1"/>
      <w:numFmt w:val="bullet"/>
      <w:lvlText w:val="●"/>
      <w:lvlJc w:val="left"/>
      <w:pPr>
        <w:ind w:left="5103" w:hanging="567"/>
      </w:pPr>
      <w:rPr>
        <w:rFonts w:ascii="Noto Sans Symbols" w:eastAsia="Noto Sans Symbols" w:hAnsi="Noto Sans Symbols" w:cs="Noto Sans Symbols"/>
      </w:rPr>
    </w:lvl>
  </w:abstractNum>
  <w:abstractNum w:abstractNumId="2" w15:restartNumberingAfterBreak="0">
    <w:nsid w:val="0527575C"/>
    <w:multiLevelType w:val="multilevel"/>
    <w:tmpl w:val="6574909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84204C2"/>
    <w:multiLevelType w:val="multilevel"/>
    <w:tmpl w:val="F37C7346"/>
    <w:name w:val="PwCListBullets15"/>
    <w:numStyleLink w:val="PwCListBullets1"/>
  </w:abstractNum>
  <w:abstractNum w:abstractNumId="4" w15:restartNumberingAfterBreak="0">
    <w:nsid w:val="0984408E"/>
    <w:multiLevelType w:val="multilevel"/>
    <w:tmpl w:val="8C3E9DD0"/>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5" w15:restartNumberingAfterBreak="0">
    <w:nsid w:val="0AAF182E"/>
    <w:multiLevelType w:val="multilevel"/>
    <w:tmpl w:val="B2562F6A"/>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947" w:hanging="59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DE151F"/>
    <w:multiLevelType w:val="multilevel"/>
    <w:tmpl w:val="0750D4B6"/>
    <w:lvl w:ilvl="0">
      <w:start w:val="1"/>
      <w:numFmt w:val="bullet"/>
      <w:lvlText w:val="●"/>
      <w:lvlJc w:val="left"/>
      <w:pPr>
        <w:ind w:left="567" w:hanging="567"/>
      </w:pPr>
      <w:rPr>
        <w:rFonts w:ascii="Noto Sans Symbols" w:eastAsia="Noto Sans Symbols" w:hAnsi="Noto Sans Symbols" w:cs="Noto Sans Symbols"/>
        <w:color w:val="000000"/>
      </w:rPr>
    </w:lvl>
    <w:lvl w:ilvl="1">
      <w:start w:val="1"/>
      <w:numFmt w:val="bullet"/>
      <w:lvlText w:val="−"/>
      <w:lvlJc w:val="left"/>
      <w:pPr>
        <w:ind w:left="1134" w:hanging="567"/>
      </w:pPr>
      <w:rPr>
        <w:rFonts w:ascii="Noto Sans Symbols" w:eastAsia="Noto Sans Symbols" w:hAnsi="Noto Sans Symbols" w:cs="Noto Sans Symbols"/>
        <w:color w:val="000000"/>
      </w:rPr>
    </w:lvl>
    <w:lvl w:ilvl="2">
      <w:start w:val="1"/>
      <w:numFmt w:val="bullet"/>
      <w:lvlText w:val="●"/>
      <w:lvlJc w:val="left"/>
      <w:pPr>
        <w:ind w:left="1701" w:hanging="567"/>
      </w:pPr>
      <w:rPr>
        <w:rFonts w:ascii="Noto Sans Symbols" w:eastAsia="Noto Sans Symbols" w:hAnsi="Noto Sans Symbols" w:cs="Noto Sans Symbols"/>
        <w:b/>
        <w:color w:val="000000"/>
      </w:rPr>
    </w:lvl>
    <w:lvl w:ilvl="3">
      <w:start w:val="1"/>
      <w:numFmt w:val="bullet"/>
      <w:lvlText w:val="−"/>
      <w:lvlJc w:val="left"/>
      <w:pPr>
        <w:ind w:left="2268" w:hanging="565"/>
      </w:pPr>
      <w:rPr>
        <w:rFonts w:ascii="Noto Sans Symbols" w:eastAsia="Noto Sans Symbols" w:hAnsi="Noto Sans Symbols" w:cs="Noto Sans Symbols"/>
        <w:color w:val="000000"/>
      </w:rPr>
    </w:lvl>
    <w:lvl w:ilvl="4">
      <w:start w:val="1"/>
      <w:numFmt w:val="bullet"/>
      <w:lvlText w:val="●"/>
      <w:lvlJc w:val="left"/>
      <w:pPr>
        <w:ind w:left="2835" w:hanging="567"/>
      </w:pPr>
      <w:rPr>
        <w:rFonts w:ascii="Noto Sans Symbols" w:eastAsia="Noto Sans Symbols" w:hAnsi="Noto Sans Symbols" w:cs="Noto Sans Symbols"/>
        <w:color w:val="000000"/>
      </w:rPr>
    </w:lvl>
    <w:lvl w:ilvl="5">
      <w:start w:val="1"/>
      <w:numFmt w:val="bullet"/>
      <w:lvlText w:val="●"/>
      <w:lvlJc w:val="left"/>
      <w:pPr>
        <w:ind w:left="3402" w:hanging="567"/>
      </w:pPr>
      <w:rPr>
        <w:rFonts w:ascii="Noto Sans Symbols" w:eastAsia="Noto Sans Symbols" w:hAnsi="Noto Sans Symbols" w:cs="Noto Sans Symbols"/>
      </w:rPr>
    </w:lvl>
    <w:lvl w:ilvl="6">
      <w:start w:val="1"/>
      <w:numFmt w:val="bullet"/>
      <w:lvlText w:val="●"/>
      <w:lvlJc w:val="left"/>
      <w:pPr>
        <w:ind w:left="3969" w:hanging="567"/>
      </w:pPr>
      <w:rPr>
        <w:rFonts w:ascii="Noto Sans Symbols" w:eastAsia="Noto Sans Symbols" w:hAnsi="Noto Sans Symbols" w:cs="Noto Sans Symbols"/>
      </w:rPr>
    </w:lvl>
    <w:lvl w:ilvl="7">
      <w:start w:val="1"/>
      <w:numFmt w:val="bullet"/>
      <w:lvlText w:val="●"/>
      <w:lvlJc w:val="left"/>
      <w:pPr>
        <w:ind w:left="4536" w:hanging="566"/>
      </w:pPr>
      <w:rPr>
        <w:rFonts w:ascii="Noto Sans Symbols" w:eastAsia="Noto Sans Symbols" w:hAnsi="Noto Sans Symbols" w:cs="Noto Sans Symbols"/>
      </w:rPr>
    </w:lvl>
    <w:lvl w:ilvl="8">
      <w:start w:val="1"/>
      <w:numFmt w:val="bullet"/>
      <w:lvlText w:val="●"/>
      <w:lvlJc w:val="left"/>
      <w:pPr>
        <w:ind w:left="5103" w:hanging="567"/>
      </w:pPr>
      <w:rPr>
        <w:rFonts w:ascii="Noto Sans Symbols" w:eastAsia="Noto Sans Symbols" w:hAnsi="Noto Sans Symbols" w:cs="Noto Sans Symbols"/>
      </w:rPr>
    </w:lvl>
  </w:abstractNum>
  <w:abstractNum w:abstractNumId="7" w15:restartNumberingAfterBreak="0">
    <w:nsid w:val="160C01CE"/>
    <w:multiLevelType w:val="multilevel"/>
    <w:tmpl w:val="C65EBAB6"/>
    <w:lvl w:ilvl="0">
      <w:start w:val="1"/>
      <w:numFmt w:val="bullet"/>
      <w:lvlText w:val="●"/>
      <w:lvlJc w:val="left"/>
      <w:pPr>
        <w:ind w:left="720" w:hanging="360"/>
      </w:pPr>
      <w:rPr>
        <w:strike w:val="0"/>
        <w:dstrike w:val="0"/>
        <w:color w:val="00000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BD20270"/>
    <w:multiLevelType w:val="multilevel"/>
    <w:tmpl w:val="8D86BC78"/>
    <w:styleLink w:val="TableListNumber"/>
    <w:lvl w:ilvl="0">
      <w:start w:val="1"/>
      <w:numFmt w:val="none"/>
      <w:pStyle w:val="TableBody"/>
      <w:suff w:val="nothing"/>
      <w:lvlText w:val=""/>
      <w:lvlJc w:val="left"/>
      <w:pPr>
        <w:ind w:left="0" w:firstLine="0"/>
      </w:pPr>
      <w:rPr>
        <w:rFonts w:hint="default"/>
      </w:rPr>
    </w:lvl>
    <w:lvl w:ilvl="1">
      <w:start w:val="1"/>
      <w:numFmt w:val="decimal"/>
      <w:pStyle w:val="TableBodyListNumber"/>
      <w:lvlText w:val="%2"/>
      <w:lvlJc w:val="left"/>
      <w:pPr>
        <w:tabs>
          <w:tab w:val="num" w:pos="397"/>
        </w:tabs>
        <w:ind w:left="397" w:hanging="397"/>
      </w:pPr>
      <w:rPr>
        <w:rFonts w:hint="default"/>
      </w:rPr>
    </w:lvl>
    <w:lvl w:ilvl="2">
      <w:start w:val="1"/>
      <w:numFmt w:val="lowerLetter"/>
      <w:pStyle w:val="TableBodyListNumber2"/>
      <w:lvlText w:val="%3"/>
      <w:lvlJc w:val="left"/>
      <w:pPr>
        <w:tabs>
          <w:tab w:val="num" w:pos="794"/>
        </w:tabs>
        <w:ind w:left="794" w:hanging="397"/>
      </w:pPr>
      <w:rPr>
        <w:rFonts w:hint="default"/>
      </w:rPr>
    </w:lvl>
    <w:lvl w:ilvl="3">
      <w:start w:val="1"/>
      <w:numFmt w:val="bullet"/>
      <w:lvlText w:val=""/>
      <w:lvlJc w:val="left"/>
      <w:pPr>
        <w:tabs>
          <w:tab w:val="num" w:pos="1191"/>
        </w:tabs>
        <w:ind w:left="1191" w:hanging="397"/>
      </w:pPr>
      <w:rPr>
        <w:rFonts w:ascii="Symbol" w:hAnsi="Symbol" w:hint="default"/>
        <w:color w:val="auto"/>
      </w:rPr>
    </w:lvl>
    <w:lvl w:ilvl="4">
      <w:start w:val="1"/>
      <w:numFmt w:val="none"/>
      <w:lvlText w:val=""/>
      <w:lvlJc w:val="left"/>
      <w:pPr>
        <w:tabs>
          <w:tab w:val="num" w:pos="1985"/>
        </w:tabs>
        <w:ind w:left="1985" w:hanging="397"/>
      </w:pPr>
      <w:rPr>
        <w:rFonts w:hint="default"/>
      </w:rPr>
    </w:lvl>
    <w:lvl w:ilvl="5">
      <w:start w:val="1"/>
      <w:numFmt w:val="lowerRoman"/>
      <w:lvlText w:val="(%6)"/>
      <w:lvlJc w:val="left"/>
      <w:pPr>
        <w:tabs>
          <w:tab w:val="num" w:pos="2382"/>
        </w:tabs>
        <w:ind w:left="1985" w:firstLine="0"/>
      </w:pPr>
      <w:rPr>
        <w:rFonts w:hint="default"/>
      </w:rPr>
    </w:lvl>
    <w:lvl w:ilvl="6">
      <w:start w:val="1"/>
      <w:numFmt w:val="decimal"/>
      <w:lvlText w:val="%7."/>
      <w:lvlJc w:val="left"/>
      <w:pPr>
        <w:tabs>
          <w:tab w:val="num" w:pos="2779"/>
        </w:tabs>
        <w:ind w:left="2382" w:firstLine="0"/>
      </w:pPr>
      <w:rPr>
        <w:rFonts w:hint="default"/>
      </w:rPr>
    </w:lvl>
    <w:lvl w:ilvl="7">
      <w:start w:val="1"/>
      <w:numFmt w:val="lowerLetter"/>
      <w:lvlText w:val="%8."/>
      <w:lvlJc w:val="left"/>
      <w:pPr>
        <w:tabs>
          <w:tab w:val="num" w:pos="3176"/>
        </w:tabs>
        <w:ind w:left="2779" w:firstLine="0"/>
      </w:pPr>
      <w:rPr>
        <w:rFonts w:hint="default"/>
      </w:rPr>
    </w:lvl>
    <w:lvl w:ilvl="8">
      <w:start w:val="1"/>
      <w:numFmt w:val="lowerRoman"/>
      <w:lvlText w:val="%9."/>
      <w:lvlJc w:val="left"/>
      <w:pPr>
        <w:tabs>
          <w:tab w:val="num" w:pos="3573"/>
        </w:tabs>
        <w:ind w:left="3176" w:firstLine="0"/>
      </w:pPr>
      <w:rPr>
        <w:rFonts w:hint="default"/>
      </w:rPr>
    </w:lvl>
  </w:abstractNum>
  <w:abstractNum w:abstractNumId="9" w15:restartNumberingAfterBreak="0">
    <w:nsid w:val="1FB52CDD"/>
    <w:multiLevelType w:val="hybridMultilevel"/>
    <w:tmpl w:val="6F603894"/>
    <w:lvl w:ilvl="0" w:tplc="5538ABC6">
      <w:start w:val="1"/>
      <w:numFmt w:val="bullet"/>
      <w:pStyle w:val="TableBullet"/>
      <w:lvlText w:val=""/>
      <w:lvlJc w:val="left"/>
      <w:pPr>
        <w:tabs>
          <w:tab w:val="num" w:pos="360"/>
        </w:tabs>
        <w:ind w:left="360" w:hanging="360"/>
      </w:pPr>
      <w:rPr>
        <w:rFonts w:ascii="Symbol" w:hAnsi="Symbol" w:hint="default"/>
        <w:color w:val="7D7D7D" w:themeColor="text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B62FBF"/>
    <w:multiLevelType w:val="multilevel"/>
    <w:tmpl w:val="F37C7346"/>
    <w:name w:val="PwCListBullets16"/>
    <w:numStyleLink w:val="PwCListBullets1"/>
  </w:abstractNum>
  <w:abstractNum w:abstractNumId="11" w15:restartNumberingAfterBreak="0">
    <w:nsid w:val="27995F5C"/>
    <w:multiLevelType w:val="multilevel"/>
    <w:tmpl w:val="4ED494C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287A0A2C"/>
    <w:multiLevelType w:val="multilevel"/>
    <w:tmpl w:val="D97645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29ED2249"/>
    <w:multiLevelType w:val="multilevel"/>
    <w:tmpl w:val="2C20410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2B2C0451"/>
    <w:multiLevelType w:val="multilevel"/>
    <w:tmpl w:val="B3E25A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F091E33"/>
    <w:multiLevelType w:val="multilevel"/>
    <w:tmpl w:val="5F304B0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31C50740"/>
    <w:multiLevelType w:val="multilevel"/>
    <w:tmpl w:val="5DB0891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000000" w:themeColor="text1"/>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33810950"/>
    <w:multiLevelType w:val="multilevel"/>
    <w:tmpl w:val="C64243D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3687119D"/>
    <w:multiLevelType w:val="multilevel"/>
    <w:tmpl w:val="E490EF8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38955CB1"/>
    <w:multiLevelType w:val="multilevel"/>
    <w:tmpl w:val="7D9C3F9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40CC1813"/>
    <w:multiLevelType w:val="multilevel"/>
    <w:tmpl w:val="8D86BC78"/>
    <w:numStyleLink w:val="TableListNumber"/>
  </w:abstractNum>
  <w:abstractNum w:abstractNumId="21" w15:restartNumberingAfterBreak="0">
    <w:nsid w:val="43DA41B8"/>
    <w:multiLevelType w:val="multilevel"/>
    <w:tmpl w:val="C4E06996"/>
    <w:lvl w:ilvl="0">
      <w:start w:val="1"/>
      <w:numFmt w:val="decimal"/>
      <w:lvlText w:val="%1."/>
      <w:lvlJc w:val="left"/>
      <w:pPr>
        <w:ind w:left="720" w:hanging="360"/>
      </w:pPr>
      <w:rPr>
        <w:strike w:val="0"/>
        <w:dstrike w:val="0"/>
        <w:color w:val="0000FF"/>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2" w15:restartNumberingAfterBreak="0">
    <w:nsid w:val="44B16D24"/>
    <w:multiLevelType w:val="multilevel"/>
    <w:tmpl w:val="F37C7346"/>
    <w:name w:val="PwCListBullets13"/>
    <w:numStyleLink w:val="PwCListBullets1"/>
  </w:abstractNum>
  <w:abstractNum w:abstractNumId="23" w15:restartNumberingAfterBreak="0">
    <w:nsid w:val="45E53193"/>
    <w:multiLevelType w:val="multilevel"/>
    <w:tmpl w:val="02DAC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94B747C"/>
    <w:multiLevelType w:val="multilevel"/>
    <w:tmpl w:val="8C3E9DD0"/>
    <w:name w:val="PwCListNumbers12"/>
    <w:numStyleLink w:val="PwCListNumbers1"/>
  </w:abstractNum>
  <w:abstractNum w:abstractNumId="25" w15:restartNumberingAfterBreak="0">
    <w:nsid w:val="4B887599"/>
    <w:multiLevelType w:val="multilevel"/>
    <w:tmpl w:val="807ED68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4D481172"/>
    <w:multiLevelType w:val="multilevel"/>
    <w:tmpl w:val="D00633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4E462AF6"/>
    <w:multiLevelType w:val="multilevel"/>
    <w:tmpl w:val="A7A878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516005F8"/>
    <w:multiLevelType w:val="multilevel"/>
    <w:tmpl w:val="55D67E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947" w:hanging="59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1B42091"/>
    <w:multiLevelType w:val="multilevel"/>
    <w:tmpl w:val="37123C9C"/>
    <w:lvl w:ilvl="0">
      <w:start w:val="1"/>
      <w:numFmt w:val="bullet"/>
      <w:pStyle w:val="TableBodyListBullet"/>
      <w:lvlText w:val=""/>
      <w:lvlJc w:val="left"/>
      <w:pPr>
        <w:tabs>
          <w:tab w:val="num" w:pos="397"/>
        </w:tabs>
        <w:ind w:left="397" w:hanging="397"/>
      </w:pPr>
      <w:rPr>
        <w:rFonts w:ascii="Symbol" w:hAnsi="Symbol" w:hint="default"/>
        <w:color w:val="7D7D7D" w:themeColor="text2"/>
      </w:rPr>
    </w:lvl>
    <w:lvl w:ilvl="1">
      <w:start w:val="1"/>
      <w:numFmt w:val="bullet"/>
      <w:pStyle w:val="TableBodyListBullet2"/>
      <w:lvlText w:val="­"/>
      <w:lvlJc w:val="left"/>
      <w:pPr>
        <w:tabs>
          <w:tab w:val="num" w:pos="794"/>
        </w:tabs>
        <w:ind w:left="794" w:hanging="397"/>
      </w:pPr>
      <w:rPr>
        <w:rFonts w:ascii="Courier New" w:hAnsi="Courier New" w:hint="default"/>
        <w:color w:val="7D7D7D" w:themeColor="text2"/>
      </w:rPr>
    </w:lvl>
    <w:lvl w:ilvl="2">
      <w:start w:val="1"/>
      <w:numFmt w:val="bullet"/>
      <w:lvlText w:val="­"/>
      <w:lvlJc w:val="left"/>
      <w:pPr>
        <w:tabs>
          <w:tab w:val="num" w:pos="794"/>
        </w:tabs>
        <w:ind w:left="794" w:hanging="397"/>
      </w:pPr>
      <w:rPr>
        <w:rFonts w:ascii="Courier New" w:hAnsi="Courier New" w:hint="default"/>
        <w:color w:val="auto"/>
      </w:rPr>
    </w:lvl>
    <w:lvl w:ilvl="3">
      <w:start w:val="1"/>
      <w:numFmt w:val="decimal"/>
      <w:lvlText w:val="(%4)"/>
      <w:lvlJc w:val="left"/>
      <w:pPr>
        <w:tabs>
          <w:tab w:val="num" w:pos="1191"/>
        </w:tabs>
        <w:ind w:left="1191"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tabs>
          <w:tab w:val="num" w:pos="2382"/>
        </w:tabs>
        <w:ind w:left="1985" w:firstLine="0"/>
      </w:pPr>
      <w:rPr>
        <w:rFonts w:hint="default"/>
      </w:rPr>
    </w:lvl>
    <w:lvl w:ilvl="6">
      <w:start w:val="1"/>
      <w:numFmt w:val="decimal"/>
      <w:lvlText w:val="%7."/>
      <w:lvlJc w:val="left"/>
      <w:pPr>
        <w:tabs>
          <w:tab w:val="num" w:pos="2779"/>
        </w:tabs>
        <w:ind w:left="2382" w:firstLine="0"/>
      </w:pPr>
      <w:rPr>
        <w:rFonts w:hint="default"/>
      </w:rPr>
    </w:lvl>
    <w:lvl w:ilvl="7">
      <w:start w:val="1"/>
      <w:numFmt w:val="lowerLetter"/>
      <w:lvlText w:val="%8."/>
      <w:lvlJc w:val="left"/>
      <w:pPr>
        <w:tabs>
          <w:tab w:val="num" w:pos="3176"/>
        </w:tabs>
        <w:ind w:left="2779" w:firstLine="0"/>
      </w:pPr>
      <w:rPr>
        <w:rFonts w:hint="default"/>
      </w:rPr>
    </w:lvl>
    <w:lvl w:ilvl="8">
      <w:start w:val="1"/>
      <w:numFmt w:val="lowerRoman"/>
      <w:lvlText w:val="%9."/>
      <w:lvlJc w:val="left"/>
      <w:pPr>
        <w:tabs>
          <w:tab w:val="num" w:pos="3573"/>
        </w:tabs>
        <w:ind w:left="3176" w:firstLine="0"/>
      </w:pPr>
      <w:rPr>
        <w:rFonts w:hint="default"/>
      </w:rPr>
    </w:lvl>
  </w:abstractNum>
  <w:abstractNum w:abstractNumId="30" w15:restartNumberingAfterBreak="0">
    <w:nsid w:val="541F0031"/>
    <w:multiLevelType w:val="multilevel"/>
    <w:tmpl w:val="11CE5BE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15:restartNumberingAfterBreak="0">
    <w:nsid w:val="54840A41"/>
    <w:multiLevelType w:val="multilevel"/>
    <w:tmpl w:val="8C3E9DD0"/>
    <w:name w:val="PwCListBullets14"/>
    <w:numStyleLink w:val="PwCListNumbers1"/>
  </w:abstractNum>
  <w:abstractNum w:abstractNumId="32" w15:restartNumberingAfterBreak="0">
    <w:nsid w:val="57261A8A"/>
    <w:multiLevelType w:val="multilevel"/>
    <w:tmpl w:val="FF646310"/>
    <w:name w:val="ListNumber"/>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83242BF"/>
    <w:multiLevelType w:val="multilevel"/>
    <w:tmpl w:val="D2D273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4" w15:restartNumberingAfterBreak="0">
    <w:nsid w:val="59030C88"/>
    <w:multiLevelType w:val="multilevel"/>
    <w:tmpl w:val="FED60B2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15:restartNumberingAfterBreak="0">
    <w:nsid w:val="59FF54EE"/>
    <w:multiLevelType w:val="multilevel"/>
    <w:tmpl w:val="D70C65E0"/>
    <w:styleLink w:val="TableBodyBullet"/>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94"/>
        </w:tabs>
        <w:ind w:left="794" w:hanging="397"/>
      </w:pPr>
      <w:rPr>
        <w:rFonts w:ascii="Courier New" w:hAnsi="Courier New" w:hint="default"/>
        <w:color w:val="auto"/>
      </w:rPr>
    </w:lvl>
    <w:lvl w:ilvl="2">
      <w:start w:val="1"/>
      <w:numFmt w:val="bullet"/>
      <w:lvlText w:val="­"/>
      <w:lvlJc w:val="left"/>
      <w:pPr>
        <w:tabs>
          <w:tab w:val="num" w:pos="794"/>
        </w:tabs>
        <w:ind w:left="794" w:hanging="397"/>
      </w:pPr>
      <w:rPr>
        <w:rFonts w:ascii="Courier New" w:hAnsi="Courier New" w:hint="default"/>
        <w:color w:val="auto"/>
      </w:rPr>
    </w:lvl>
    <w:lvl w:ilvl="3">
      <w:start w:val="1"/>
      <w:numFmt w:val="decimal"/>
      <w:lvlText w:val="(%4)"/>
      <w:lvlJc w:val="left"/>
      <w:pPr>
        <w:tabs>
          <w:tab w:val="num" w:pos="1191"/>
        </w:tabs>
        <w:ind w:left="1191"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tabs>
          <w:tab w:val="num" w:pos="2382"/>
        </w:tabs>
        <w:ind w:left="1985" w:firstLine="0"/>
      </w:pPr>
      <w:rPr>
        <w:rFonts w:hint="default"/>
      </w:rPr>
    </w:lvl>
    <w:lvl w:ilvl="6">
      <w:start w:val="1"/>
      <w:numFmt w:val="decimal"/>
      <w:lvlText w:val="%7."/>
      <w:lvlJc w:val="left"/>
      <w:pPr>
        <w:tabs>
          <w:tab w:val="num" w:pos="2779"/>
        </w:tabs>
        <w:ind w:left="2382" w:firstLine="0"/>
      </w:pPr>
      <w:rPr>
        <w:rFonts w:hint="default"/>
      </w:rPr>
    </w:lvl>
    <w:lvl w:ilvl="7">
      <w:start w:val="1"/>
      <w:numFmt w:val="lowerLetter"/>
      <w:lvlText w:val="%8."/>
      <w:lvlJc w:val="left"/>
      <w:pPr>
        <w:tabs>
          <w:tab w:val="num" w:pos="3176"/>
        </w:tabs>
        <w:ind w:left="2779" w:firstLine="0"/>
      </w:pPr>
      <w:rPr>
        <w:rFonts w:hint="default"/>
      </w:rPr>
    </w:lvl>
    <w:lvl w:ilvl="8">
      <w:start w:val="1"/>
      <w:numFmt w:val="lowerRoman"/>
      <w:lvlText w:val="%9."/>
      <w:lvlJc w:val="left"/>
      <w:pPr>
        <w:tabs>
          <w:tab w:val="num" w:pos="3573"/>
        </w:tabs>
        <w:ind w:left="3176" w:firstLine="0"/>
      </w:pPr>
      <w:rPr>
        <w:rFonts w:hint="default"/>
      </w:rPr>
    </w:lvl>
  </w:abstractNum>
  <w:abstractNum w:abstractNumId="36" w15:restartNumberingAfterBreak="0">
    <w:nsid w:val="5C3D4B59"/>
    <w:multiLevelType w:val="multilevel"/>
    <w:tmpl w:val="F37C7346"/>
    <w:name w:val="PwCListNumbers13"/>
    <w:numStyleLink w:val="PwCListBullets1"/>
  </w:abstractNum>
  <w:abstractNum w:abstractNumId="37" w15:restartNumberingAfterBreak="0">
    <w:nsid w:val="609B729B"/>
    <w:multiLevelType w:val="multilevel"/>
    <w:tmpl w:val="E2CC37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strike w:val="0"/>
        <w:dstrike w:val="0"/>
        <w:sz w:val="12"/>
        <w:szCs w:val="12"/>
        <w:u w:val="none"/>
        <w:effect w:val="none"/>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2843D86"/>
    <w:multiLevelType w:val="multilevel"/>
    <w:tmpl w:val="EF96CC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69402E0"/>
    <w:multiLevelType w:val="multilevel"/>
    <w:tmpl w:val="DDB64A1E"/>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40" w15:restartNumberingAfterBreak="0">
    <w:nsid w:val="670202DC"/>
    <w:multiLevelType w:val="multilevel"/>
    <w:tmpl w:val="88A80D02"/>
    <w:name w:val="PwCListNumbers14"/>
    <w:lvl w:ilvl="0">
      <w:start w:val="1"/>
      <w:numFmt w:val="decimal"/>
      <w:suff w:val="space"/>
      <w:lvlText w:val="Appendix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A6F686C"/>
    <w:multiLevelType w:val="multilevel"/>
    <w:tmpl w:val="7EC6174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2" w15:restartNumberingAfterBreak="0">
    <w:nsid w:val="6C676DB0"/>
    <w:multiLevelType w:val="multilevel"/>
    <w:tmpl w:val="9DEAB7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3" w15:restartNumberingAfterBreak="0">
    <w:nsid w:val="6D482A6F"/>
    <w:multiLevelType w:val="multilevel"/>
    <w:tmpl w:val="4B4AC92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4" w15:restartNumberingAfterBreak="0">
    <w:nsid w:val="6E8832CA"/>
    <w:multiLevelType w:val="multilevel"/>
    <w:tmpl w:val="6E6240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5" w15:restartNumberingAfterBreak="0">
    <w:nsid w:val="6F845B98"/>
    <w:multiLevelType w:val="multilevel"/>
    <w:tmpl w:val="5484ABF4"/>
    <w:lvl w:ilvl="0">
      <w:start w:val="1"/>
      <w:numFmt w:val="bullet"/>
      <w:lvlText w:val="●"/>
      <w:lvlJc w:val="left"/>
      <w:pPr>
        <w:ind w:left="720" w:hanging="360"/>
      </w:pPr>
      <w:rPr>
        <w:strike w:val="0"/>
        <w:dstrike w:val="0"/>
        <w:color w:val="0000FF"/>
        <w:u w:val="none"/>
        <w:effect w:val="none"/>
      </w:rPr>
    </w:lvl>
    <w:lvl w:ilvl="1">
      <w:start w:val="1"/>
      <w:numFmt w:val="bullet"/>
      <w:lvlText w:val="○"/>
      <w:lvlJc w:val="left"/>
      <w:pPr>
        <w:ind w:left="1440" w:hanging="360"/>
      </w:pPr>
      <w:rPr>
        <w:strike w:val="0"/>
        <w:dstrike w:val="0"/>
        <w:color w:val="0000FF"/>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6" w15:restartNumberingAfterBreak="0">
    <w:nsid w:val="7144189F"/>
    <w:multiLevelType w:val="multilevel"/>
    <w:tmpl w:val="963CE874"/>
    <w:lvl w:ilvl="0">
      <w:start w:val="1"/>
      <w:numFmt w:val="bullet"/>
      <w:pStyle w:val="ListBullet"/>
      <w:lvlText w:val=""/>
      <w:lvlJc w:val="left"/>
      <w:pPr>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b/>
        <w:color w:val="auto"/>
      </w:rPr>
    </w:lvl>
    <w:lvl w:ilvl="3">
      <w:start w:val="1"/>
      <w:numFmt w:val="bullet"/>
      <w:pStyle w:val="ListBullet4"/>
      <w:lvlText w:val=""/>
      <w:lvlJc w:val="left"/>
      <w:pPr>
        <w:tabs>
          <w:tab w:val="num" w:pos="2268"/>
        </w:tabs>
        <w:ind w:left="2268" w:hanging="567"/>
      </w:pPr>
      <w:rPr>
        <w:rFonts w:ascii="Symbol" w:hAnsi="Symbol" w:hint="default"/>
        <w:color w:val="auto"/>
      </w:rPr>
    </w:lvl>
    <w:lvl w:ilvl="4">
      <w:start w:val="1"/>
      <w:numFmt w:val="bullet"/>
      <w:pStyle w:val="ListBullet5"/>
      <w:lvlText w:val=""/>
      <w:lvlJc w:val="left"/>
      <w:pPr>
        <w:tabs>
          <w:tab w:val="num" w:pos="2835"/>
        </w:tabs>
        <w:ind w:left="2835" w:hanging="567"/>
      </w:pPr>
      <w:rPr>
        <w:rFonts w:ascii="Symbol" w:hAnsi="Symbol" w:hint="default"/>
        <w:color w:val="auto"/>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47" w15:restartNumberingAfterBreak="0">
    <w:nsid w:val="72591CA9"/>
    <w:multiLevelType w:val="multilevel"/>
    <w:tmpl w:val="F37C7346"/>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48" w15:restartNumberingAfterBreak="0">
    <w:nsid w:val="7495498F"/>
    <w:multiLevelType w:val="multilevel"/>
    <w:tmpl w:val="01F804E0"/>
    <w:lvl w:ilvl="0">
      <w:start w:val="1"/>
      <w:numFmt w:val="none"/>
      <w:pStyle w:val="TableBodyRowHeading"/>
      <w:suff w:val="nothing"/>
      <w:lvlText w:val=""/>
      <w:lvlJc w:val="left"/>
      <w:pPr>
        <w:ind w:left="0" w:firstLine="0"/>
      </w:pPr>
      <w:rPr>
        <w:rFonts w:hint="default"/>
      </w:rPr>
    </w:lvl>
    <w:lvl w:ilvl="1">
      <w:start w:val="1"/>
      <w:numFmt w:val="decimal"/>
      <w:lvlText w:val="%1%2."/>
      <w:lvlJc w:val="left"/>
      <w:pPr>
        <w:ind w:left="720" w:hanging="720"/>
      </w:pPr>
      <w:rPr>
        <w:rFonts w:hint="default"/>
      </w:rPr>
    </w:lvl>
    <w:lvl w:ilvl="2">
      <w:start w:val="1"/>
      <w:numFmt w:val="lowerLetter"/>
      <w:suff w:val="space"/>
      <w:lvlText w:val="%1%3."/>
      <w:lvlJc w:val="left"/>
      <w:pPr>
        <w:ind w:left="72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6F864F7"/>
    <w:multiLevelType w:val="multilevel"/>
    <w:tmpl w:val="45E4C28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0" w15:restartNumberingAfterBreak="0">
    <w:nsid w:val="7715334E"/>
    <w:multiLevelType w:val="multilevel"/>
    <w:tmpl w:val="0C50B4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1" w15:restartNumberingAfterBreak="0">
    <w:nsid w:val="782E60A5"/>
    <w:multiLevelType w:val="multilevel"/>
    <w:tmpl w:val="B23AFA1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2" w15:restartNumberingAfterBreak="0">
    <w:nsid w:val="7CAD439D"/>
    <w:multiLevelType w:val="multilevel"/>
    <w:tmpl w:val="6368E228"/>
    <w:lvl w:ilvl="0">
      <w:start w:val="1"/>
      <w:numFmt w:val="bullet"/>
      <w:lvlText w:val="●"/>
      <w:lvlJc w:val="left"/>
      <w:pPr>
        <w:ind w:left="720" w:hanging="360"/>
      </w:pPr>
      <w:rPr>
        <w:strike w:val="0"/>
        <w:dstrike w:val="0"/>
        <w:color w:val="0000FF"/>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47"/>
  </w:num>
  <w:num w:numId="2">
    <w:abstractNumId w:val="4"/>
  </w:num>
  <w:num w:numId="3">
    <w:abstractNumId w:val="9"/>
  </w:num>
  <w:num w:numId="4">
    <w:abstractNumId w:val="48"/>
  </w:num>
  <w:num w:numId="5">
    <w:abstractNumId w:val="8"/>
  </w:num>
  <w:num w:numId="6">
    <w:abstractNumId w:val="35"/>
  </w:num>
  <w:num w:numId="7">
    <w:abstractNumId w:val="20"/>
  </w:num>
  <w:num w:numId="8">
    <w:abstractNumId w:val="29"/>
  </w:num>
  <w:num w:numId="9">
    <w:abstractNumId w:val="46"/>
  </w:num>
  <w:num w:numId="10">
    <w:abstractNumId w:val="16"/>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51"/>
  </w:num>
  <w:num w:numId="28">
    <w:abstractNumId w:val="44"/>
  </w:num>
  <w:num w:numId="29">
    <w:abstractNumId w:val="49"/>
  </w:num>
  <w:num w:numId="30">
    <w:abstractNumId w:val="37"/>
  </w:num>
  <w:num w:numId="31">
    <w:abstractNumId w:val="33"/>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3"/>
  </w:num>
  <w:num w:numId="35">
    <w:abstractNumId w:val="25"/>
  </w:num>
  <w:num w:numId="36">
    <w:abstractNumId w:val="39"/>
  </w:num>
  <w:num w:numId="37">
    <w:abstractNumId w:val="42"/>
  </w:num>
  <w:num w:numId="38">
    <w:abstractNumId w:val="43"/>
  </w:num>
  <w:num w:numId="39">
    <w:abstractNumId w:val="14"/>
  </w:num>
  <w:num w:numId="40">
    <w:abstractNumId w:val="27"/>
  </w:num>
  <w:num w:numId="41">
    <w:abstractNumId w:val="13"/>
  </w:num>
  <w:num w:numId="42">
    <w:abstractNumId w:val="41"/>
  </w:num>
  <w:num w:numId="43">
    <w:abstractNumId w:val="11"/>
  </w:num>
  <w:num w:numId="44">
    <w:abstractNumId w:val="26"/>
  </w:num>
  <w:num w:numId="45">
    <w:abstractNumId w:val="34"/>
  </w:num>
  <w:num w:numId="46">
    <w:abstractNumId w:val="7"/>
  </w:num>
  <w:num w:numId="47">
    <w:abstractNumId w:val="17"/>
  </w:num>
  <w:num w:numId="48">
    <w:abstractNumId w:val="0"/>
  </w:num>
  <w:num w:numId="49">
    <w:abstractNumId w:val="12"/>
  </w:num>
  <w:num w:numId="50">
    <w:abstractNumId w:val="2"/>
  </w:num>
  <w:num w:numId="51">
    <w:abstractNumId w:val="19"/>
  </w:num>
  <w:num w:numId="52">
    <w:abstractNumId w:val="15"/>
  </w:num>
  <w:num w:numId="53">
    <w:abstractNumId w:val="52"/>
  </w:num>
  <w:num w:numId="54">
    <w:abstractNumId w:val="45"/>
  </w:num>
  <w:num w:numId="55">
    <w:abstractNumId w:val="18"/>
  </w:num>
  <w:num w:numId="56">
    <w:abstractNumId w:val="50"/>
  </w:num>
  <w:num w:numId="57">
    <w:abstractNumId w:val="6"/>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num>
  <w:num w:numId="60">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00"/>
  <w:drawingGridVerticalSpacing w:val="138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B7A"/>
    <w:rsid w:val="00002689"/>
    <w:rsid w:val="00004FCE"/>
    <w:rsid w:val="000070C4"/>
    <w:rsid w:val="00023E30"/>
    <w:rsid w:val="00033D08"/>
    <w:rsid w:val="00034309"/>
    <w:rsid w:val="000374FF"/>
    <w:rsid w:val="000375B8"/>
    <w:rsid w:val="000422D4"/>
    <w:rsid w:val="000436C0"/>
    <w:rsid w:val="0005043F"/>
    <w:rsid w:val="00052F39"/>
    <w:rsid w:val="00054501"/>
    <w:rsid w:val="00054637"/>
    <w:rsid w:val="00055B7D"/>
    <w:rsid w:val="00064D5A"/>
    <w:rsid w:val="00065F92"/>
    <w:rsid w:val="000705F9"/>
    <w:rsid w:val="00074ACB"/>
    <w:rsid w:val="00075704"/>
    <w:rsid w:val="00093CCF"/>
    <w:rsid w:val="00094C63"/>
    <w:rsid w:val="000A2FD2"/>
    <w:rsid w:val="000A364C"/>
    <w:rsid w:val="000B02C9"/>
    <w:rsid w:val="000D3DCE"/>
    <w:rsid w:val="000E6582"/>
    <w:rsid w:val="000E6C8F"/>
    <w:rsid w:val="000F22E2"/>
    <w:rsid w:val="000F6F8D"/>
    <w:rsid w:val="00103DB0"/>
    <w:rsid w:val="001045B1"/>
    <w:rsid w:val="00106387"/>
    <w:rsid w:val="00107A3A"/>
    <w:rsid w:val="00112176"/>
    <w:rsid w:val="00112F50"/>
    <w:rsid w:val="001216D1"/>
    <w:rsid w:val="00122C41"/>
    <w:rsid w:val="00123EA0"/>
    <w:rsid w:val="00130797"/>
    <w:rsid w:val="001315C2"/>
    <w:rsid w:val="00132CD8"/>
    <w:rsid w:val="001344EB"/>
    <w:rsid w:val="0013704D"/>
    <w:rsid w:val="00137EF2"/>
    <w:rsid w:val="001427B8"/>
    <w:rsid w:val="00146DEE"/>
    <w:rsid w:val="00152859"/>
    <w:rsid w:val="00152C3F"/>
    <w:rsid w:val="00163C71"/>
    <w:rsid w:val="00165722"/>
    <w:rsid w:val="001710EE"/>
    <w:rsid w:val="00172098"/>
    <w:rsid w:val="001823C2"/>
    <w:rsid w:val="00183212"/>
    <w:rsid w:val="00183A8A"/>
    <w:rsid w:val="001915DF"/>
    <w:rsid w:val="001A1B82"/>
    <w:rsid w:val="001A4387"/>
    <w:rsid w:val="001A5EDB"/>
    <w:rsid w:val="001A7E55"/>
    <w:rsid w:val="001B1123"/>
    <w:rsid w:val="001B1C6F"/>
    <w:rsid w:val="001C05E8"/>
    <w:rsid w:val="001C3A38"/>
    <w:rsid w:val="001C5F27"/>
    <w:rsid w:val="001D07D1"/>
    <w:rsid w:val="001D11F8"/>
    <w:rsid w:val="001F6D68"/>
    <w:rsid w:val="001F7433"/>
    <w:rsid w:val="001F7B49"/>
    <w:rsid w:val="001F7C0B"/>
    <w:rsid w:val="00201DAB"/>
    <w:rsid w:val="00205B29"/>
    <w:rsid w:val="002100C3"/>
    <w:rsid w:val="0021247D"/>
    <w:rsid w:val="00212CA7"/>
    <w:rsid w:val="002136FF"/>
    <w:rsid w:val="002220DB"/>
    <w:rsid w:val="002234B4"/>
    <w:rsid w:val="00224511"/>
    <w:rsid w:val="00224F4A"/>
    <w:rsid w:val="0022553F"/>
    <w:rsid w:val="00230E18"/>
    <w:rsid w:val="00231A59"/>
    <w:rsid w:val="002430EF"/>
    <w:rsid w:val="00245E8B"/>
    <w:rsid w:val="00250326"/>
    <w:rsid w:val="00252144"/>
    <w:rsid w:val="002535A1"/>
    <w:rsid w:val="0026145C"/>
    <w:rsid w:val="00266F4E"/>
    <w:rsid w:val="00276CDD"/>
    <w:rsid w:val="002776DB"/>
    <w:rsid w:val="00283937"/>
    <w:rsid w:val="00291CA4"/>
    <w:rsid w:val="002929F7"/>
    <w:rsid w:val="00295E38"/>
    <w:rsid w:val="002A096B"/>
    <w:rsid w:val="002B0AB8"/>
    <w:rsid w:val="002B2AB4"/>
    <w:rsid w:val="002B4DA4"/>
    <w:rsid w:val="002B6113"/>
    <w:rsid w:val="002C11E1"/>
    <w:rsid w:val="002C46E0"/>
    <w:rsid w:val="002C6F29"/>
    <w:rsid w:val="002D6B29"/>
    <w:rsid w:val="002E126A"/>
    <w:rsid w:val="002E2E09"/>
    <w:rsid w:val="002E770F"/>
    <w:rsid w:val="00300271"/>
    <w:rsid w:val="00301D67"/>
    <w:rsid w:val="00303B73"/>
    <w:rsid w:val="00314ED6"/>
    <w:rsid w:val="0032161A"/>
    <w:rsid w:val="0033658E"/>
    <w:rsid w:val="0034223C"/>
    <w:rsid w:val="00345481"/>
    <w:rsid w:val="00351472"/>
    <w:rsid w:val="00357A2F"/>
    <w:rsid w:val="003611AB"/>
    <w:rsid w:val="00362F35"/>
    <w:rsid w:val="003639F6"/>
    <w:rsid w:val="00363EEE"/>
    <w:rsid w:val="00364874"/>
    <w:rsid w:val="00371B7F"/>
    <w:rsid w:val="00372ED6"/>
    <w:rsid w:val="00382EB4"/>
    <w:rsid w:val="00386FC4"/>
    <w:rsid w:val="00387A25"/>
    <w:rsid w:val="003A02AC"/>
    <w:rsid w:val="003A2CB3"/>
    <w:rsid w:val="003A36A4"/>
    <w:rsid w:val="003A47B7"/>
    <w:rsid w:val="003A53E1"/>
    <w:rsid w:val="003B18C9"/>
    <w:rsid w:val="003B52C3"/>
    <w:rsid w:val="003B586E"/>
    <w:rsid w:val="003C02BB"/>
    <w:rsid w:val="003D4713"/>
    <w:rsid w:val="003D6D34"/>
    <w:rsid w:val="003D7346"/>
    <w:rsid w:val="003E37D6"/>
    <w:rsid w:val="003E3D8A"/>
    <w:rsid w:val="003F2E3C"/>
    <w:rsid w:val="00402410"/>
    <w:rsid w:val="00416363"/>
    <w:rsid w:val="00417102"/>
    <w:rsid w:val="00422EB3"/>
    <w:rsid w:val="004266C3"/>
    <w:rsid w:val="00426750"/>
    <w:rsid w:val="0043006B"/>
    <w:rsid w:val="00436806"/>
    <w:rsid w:val="00440AF5"/>
    <w:rsid w:val="00441F3C"/>
    <w:rsid w:val="00443351"/>
    <w:rsid w:val="0044652D"/>
    <w:rsid w:val="00447D38"/>
    <w:rsid w:val="00450E9C"/>
    <w:rsid w:val="00470253"/>
    <w:rsid w:val="00473E03"/>
    <w:rsid w:val="004809B7"/>
    <w:rsid w:val="004A6A76"/>
    <w:rsid w:val="004B10EE"/>
    <w:rsid w:val="004B1380"/>
    <w:rsid w:val="004C1FC0"/>
    <w:rsid w:val="004C2715"/>
    <w:rsid w:val="004C5C25"/>
    <w:rsid w:val="004C6F5D"/>
    <w:rsid w:val="004D16E8"/>
    <w:rsid w:val="004D1D95"/>
    <w:rsid w:val="004D3EAE"/>
    <w:rsid w:val="004D4C16"/>
    <w:rsid w:val="004D7EAB"/>
    <w:rsid w:val="004E0DC7"/>
    <w:rsid w:val="004E7691"/>
    <w:rsid w:val="004F6D73"/>
    <w:rsid w:val="00501506"/>
    <w:rsid w:val="0050388A"/>
    <w:rsid w:val="00506B3E"/>
    <w:rsid w:val="00506F3B"/>
    <w:rsid w:val="005102C4"/>
    <w:rsid w:val="00514409"/>
    <w:rsid w:val="00515DB5"/>
    <w:rsid w:val="00517312"/>
    <w:rsid w:val="00522BBD"/>
    <w:rsid w:val="00525525"/>
    <w:rsid w:val="0052601A"/>
    <w:rsid w:val="00527B24"/>
    <w:rsid w:val="00541111"/>
    <w:rsid w:val="005479F3"/>
    <w:rsid w:val="00550CD4"/>
    <w:rsid w:val="00550E4B"/>
    <w:rsid w:val="0055667E"/>
    <w:rsid w:val="00562CAA"/>
    <w:rsid w:val="00571A2A"/>
    <w:rsid w:val="00572DB8"/>
    <w:rsid w:val="00573231"/>
    <w:rsid w:val="005809A8"/>
    <w:rsid w:val="005849F2"/>
    <w:rsid w:val="00585DE5"/>
    <w:rsid w:val="0058605D"/>
    <w:rsid w:val="005914B0"/>
    <w:rsid w:val="005A4D10"/>
    <w:rsid w:val="005B00D0"/>
    <w:rsid w:val="005B44C1"/>
    <w:rsid w:val="005C0CDA"/>
    <w:rsid w:val="005C2BD8"/>
    <w:rsid w:val="005D6C3E"/>
    <w:rsid w:val="005D6D81"/>
    <w:rsid w:val="005D74AA"/>
    <w:rsid w:val="005E5FAA"/>
    <w:rsid w:val="005E7D56"/>
    <w:rsid w:val="005F43C1"/>
    <w:rsid w:val="006033C1"/>
    <w:rsid w:val="006055A8"/>
    <w:rsid w:val="00610332"/>
    <w:rsid w:val="00611742"/>
    <w:rsid w:val="00612634"/>
    <w:rsid w:val="006136CE"/>
    <w:rsid w:val="00622B92"/>
    <w:rsid w:val="00623090"/>
    <w:rsid w:val="006257B2"/>
    <w:rsid w:val="00625D1F"/>
    <w:rsid w:val="00627C7B"/>
    <w:rsid w:val="0063001B"/>
    <w:rsid w:val="00630355"/>
    <w:rsid w:val="00632E3F"/>
    <w:rsid w:val="0064639A"/>
    <w:rsid w:val="00650B20"/>
    <w:rsid w:val="006528D5"/>
    <w:rsid w:val="0065309E"/>
    <w:rsid w:val="00653A6A"/>
    <w:rsid w:val="006548AB"/>
    <w:rsid w:val="00656534"/>
    <w:rsid w:val="00671BA5"/>
    <w:rsid w:val="00686123"/>
    <w:rsid w:val="006964E2"/>
    <w:rsid w:val="006A2EFA"/>
    <w:rsid w:val="006A3A4D"/>
    <w:rsid w:val="006A7074"/>
    <w:rsid w:val="006A7A17"/>
    <w:rsid w:val="006B5843"/>
    <w:rsid w:val="006C02E5"/>
    <w:rsid w:val="006C2D37"/>
    <w:rsid w:val="006C3343"/>
    <w:rsid w:val="006C41D8"/>
    <w:rsid w:val="006C6045"/>
    <w:rsid w:val="006C748C"/>
    <w:rsid w:val="006D0D3E"/>
    <w:rsid w:val="006D2627"/>
    <w:rsid w:val="006D366A"/>
    <w:rsid w:val="006D5049"/>
    <w:rsid w:val="006D7DA3"/>
    <w:rsid w:val="006F16D2"/>
    <w:rsid w:val="006F1E1F"/>
    <w:rsid w:val="006F328A"/>
    <w:rsid w:val="0070333A"/>
    <w:rsid w:val="0070473B"/>
    <w:rsid w:val="00705AB1"/>
    <w:rsid w:val="00706B9F"/>
    <w:rsid w:val="00706C1A"/>
    <w:rsid w:val="0071009F"/>
    <w:rsid w:val="00716C9F"/>
    <w:rsid w:val="00725255"/>
    <w:rsid w:val="00726001"/>
    <w:rsid w:val="00726161"/>
    <w:rsid w:val="0073204C"/>
    <w:rsid w:val="00743E0D"/>
    <w:rsid w:val="00747059"/>
    <w:rsid w:val="00750A8A"/>
    <w:rsid w:val="007553ED"/>
    <w:rsid w:val="00756296"/>
    <w:rsid w:val="007663BC"/>
    <w:rsid w:val="007751C1"/>
    <w:rsid w:val="00785884"/>
    <w:rsid w:val="0079521B"/>
    <w:rsid w:val="007965F6"/>
    <w:rsid w:val="007A69BD"/>
    <w:rsid w:val="007D7238"/>
    <w:rsid w:val="007E0215"/>
    <w:rsid w:val="007E3BBA"/>
    <w:rsid w:val="007E3E07"/>
    <w:rsid w:val="007E666A"/>
    <w:rsid w:val="007F0471"/>
    <w:rsid w:val="007F0782"/>
    <w:rsid w:val="007F46B0"/>
    <w:rsid w:val="007F4BF0"/>
    <w:rsid w:val="007F7781"/>
    <w:rsid w:val="008100ED"/>
    <w:rsid w:val="00811B05"/>
    <w:rsid w:val="0081314A"/>
    <w:rsid w:val="00814C76"/>
    <w:rsid w:val="00821C49"/>
    <w:rsid w:val="0082764B"/>
    <w:rsid w:val="008308F7"/>
    <w:rsid w:val="00831E05"/>
    <w:rsid w:val="00832E30"/>
    <w:rsid w:val="008335EE"/>
    <w:rsid w:val="00833C7A"/>
    <w:rsid w:val="00833F18"/>
    <w:rsid w:val="00837EB1"/>
    <w:rsid w:val="00842A0E"/>
    <w:rsid w:val="008467DF"/>
    <w:rsid w:val="00850190"/>
    <w:rsid w:val="0085483C"/>
    <w:rsid w:val="00855550"/>
    <w:rsid w:val="00857566"/>
    <w:rsid w:val="00863AB8"/>
    <w:rsid w:val="00865628"/>
    <w:rsid w:val="00871386"/>
    <w:rsid w:val="008775BA"/>
    <w:rsid w:val="00877BFC"/>
    <w:rsid w:val="00884351"/>
    <w:rsid w:val="008856D8"/>
    <w:rsid w:val="00886121"/>
    <w:rsid w:val="008914B2"/>
    <w:rsid w:val="00891AA8"/>
    <w:rsid w:val="008959F3"/>
    <w:rsid w:val="008961A7"/>
    <w:rsid w:val="00896C61"/>
    <w:rsid w:val="008A12F0"/>
    <w:rsid w:val="008A2F1C"/>
    <w:rsid w:val="008B4DD7"/>
    <w:rsid w:val="008C128A"/>
    <w:rsid w:val="008C7C27"/>
    <w:rsid w:val="008D43CE"/>
    <w:rsid w:val="008E03A6"/>
    <w:rsid w:val="008E5BE7"/>
    <w:rsid w:val="008E5ECF"/>
    <w:rsid w:val="008E672D"/>
    <w:rsid w:val="008E6C01"/>
    <w:rsid w:val="008F04A6"/>
    <w:rsid w:val="008F2DC0"/>
    <w:rsid w:val="00900A93"/>
    <w:rsid w:val="0091098E"/>
    <w:rsid w:val="00916122"/>
    <w:rsid w:val="00916564"/>
    <w:rsid w:val="009170F0"/>
    <w:rsid w:val="00920B92"/>
    <w:rsid w:val="009236BA"/>
    <w:rsid w:val="00923F3A"/>
    <w:rsid w:val="0092798F"/>
    <w:rsid w:val="00930603"/>
    <w:rsid w:val="00935F7F"/>
    <w:rsid w:val="0093680D"/>
    <w:rsid w:val="00944E6A"/>
    <w:rsid w:val="0094568D"/>
    <w:rsid w:val="00953233"/>
    <w:rsid w:val="00955B08"/>
    <w:rsid w:val="009567C6"/>
    <w:rsid w:val="00970B32"/>
    <w:rsid w:val="0097792E"/>
    <w:rsid w:val="009809E4"/>
    <w:rsid w:val="00984D7E"/>
    <w:rsid w:val="009857A2"/>
    <w:rsid w:val="00985F90"/>
    <w:rsid w:val="00991A91"/>
    <w:rsid w:val="00993388"/>
    <w:rsid w:val="009A0C71"/>
    <w:rsid w:val="009A19DB"/>
    <w:rsid w:val="009A1E02"/>
    <w:rsid w:val="009A27C2"/>
    <w:rsid w:val="009A3B8F"/>
    <w:rsid w:val="009A606D"/>
    <w:rsid w:val="009A71A9"/>
    <w:rsid w:val="009A792D"/>
    <w:rsid w:val="009B4EC3"/>
    <w:rsid w:val="009B63EE"/>
    <w:rsid w:val="009C48DE"/>
    <w:rsid w:val="009C62D5"/>
    <w:rsid w:val="009D04CE"/>
    <w:rsid w:val="009D2792"/>
    <w:rsid w:val="009D294B"/>
    <w:rsid w:val="009D7179"/>
    <w:rsid w:val="009E1982"/>
    <w:rsid w:val="009E65E0"/>
    <w:rsid w:val="009F419B"/>
    <w:rsid w:val="009F552B"/>
    <w:rsid w:val="009F6CE1"/>
    <w:rsid w:val="00A043BF"/>
    <w:rsid w:val="00A13527"/>
    <w:rsid w:val="00A13597"/>
    <w:rsid w:val="00A157D3"/>
    <w:rsid w:val="00A164C6"/>
    <w:rsid w:val="00A27917"/>
    <w:rsid w:val="00A3131A"/>
    <w:rsid w:val="00A31923"/>
    <w:rsid w:val="00A321DE"/>
    <w:rsid w:val="00A37C75"/>
    <w:rsid w:val="00A42F33"/>
    <w:rsid w:val="00A44AE7"/>
    <w:rsid w:val="00A44BA7"/>
    <w:rsid w:val="00A45C4C"/>
    <w:rsid w:val="00A57680"/>
    <w:rsid w:val="00A5787F"/>
    <w:rsid w:val="00A62430"/>
    <w:rsid w:val="00A638EE"/>
    <w:rsid w:val="00A67A00"/>
    <w:rsid w:val="00A70A8A"/>
    <w:rsid w:val="00A72247"/>
    <w:rsid w:val="00A81A11"/>
    <w:rsid w:val="00A82DC3"/>
    <w:rsid w:val="00A91BD0"/>
    <w:rsid w:val="00A94E8A"/>
    <w:rsid w:val="00A955FD"/>
    <w:rsid w:val="00A958AA"/>
    <w:rsid w:val="00A9704D"/>
    <w:rsid w:val="00AA0656"/>
    <w:rsid w:val="00AA0CBF"/>
    <w:rsid w:val="00AA32E0"/>
    <w:rsid w:val="00AB2B28"/>
    <w:rsid w:val="00AB6671"/>
    <w:rsid w:val="00AB7C99"/>
    <w:rsid w:val="00AC1A15"/>
    <w:rsid w:val="00AD72BF"/>
    <w:rsid w:val="00AE038A"/>
    <w:rsid w:val="00AE2C6C"/>
    <w:rsid w:val="00AE7C76"/>
    <w:rsid w:val="00AF173D"/>
    <w:rsid w:val="00AF496C"/>
    <w:rsid w:val="00AF7734"/>
    <w:rsid w:val="00B05C96"/>
    <w:rsid w:val="00B13F9F"/>
    <w:rsid w:val="00B17591"/>
    <w:rsid w:val="00B24005"/>
    <w:rsid w:val="00B357A6"/>
    <w:rsid w:val="00B35A52"/>
    <w:rsid w:val="00B37295"/>
    <w:rsid w:val="00B40C44"/>
    <w:rsid w:val="00B434A9"/>
    <w:rsid w:val="00B53ED6"/>
    <w:rsid w:val="00B61CB1"/>
    <w:rsid w:val="00B6394B"/>
    <w:rsid w:val="00B66548"/>
    <w:rsid w:val="00B70A7A"/>
    <w:rsid w:val="00B73894"/>
    <w:rsid w:val="00B80D86"/>
    <w:rsid w:val="00B82435"/>
    <w:rsid w:val="00B86AEC"/>
    <w:rsid w:val="00B86C4B"/>
    <w:rsid w:val="00B87E46"/>
    <w:rsid w:val="00B9619F"/>
    <w:rsid w:val="00BA3AF5"/>
    <w:rsid w:val="00BA4343"/>
    <w:rsid w:val="00BA5585"/>
    <w:rsid w:val="00BB50E8"/>
    <w:rsid w:val="00BB5348"/>
    <w:rsid w:val="00BB7082"/>
    <w:rsid w:val="00BB7810"/>
    <w:rsid w:val="00BC7E13"/>
    <w:rsid w:val="00BD576D"/>
    <w:rsid w:val="00BD7115"/>
    <w:rsid w:val="00BF048B"/>
    <w:rsid w:val="00BF0821"/>
    <w:rsid w:val="00BF0871"/>
    <w:rsid w:val="00BF131D"/>
    <w:rsid w:val="00BF3810"/>
    <w:rsid w:val="00BF43FF"/>
    <w:rsid w:val="00BF7CAD"/>
    <w:rsid w:val="00C21F8C"/>
    <w:rsid w:val="00C275EB"/>
    <w:rsid w:val="00C4087B"/>
    <w:rsid w:val="00C40E6B"/>
    <w:rsid w:val="00C46930"/>
    <w:rsid w:val="00C52EB2"/>
    <w:rsid w:val="00C560CD"/>
    <w:rsid w:val="00C62854"/>
    <w:rsid w:val="00C63E3D"/>
    <w:rsid w:val="00C80337"/>
    <w:rsid w:val="00C807B9"/>
    <w:rsid w:val="00C85F79"/>
    <w:rsid w:val="00CA1BFA"/>
    <w:rsid w:val="00CA2C45"/>
    <w:rsid w:val="00CA3F67"/>
    <w:rsid w:val="00CA413E"/>
    <w:rsid w:val="00CA6C46"/>
    <w:rsid w:val="00CB278D"/>
    <w:rsid w:val="00CB76A0"/>
    <w:rsid w:val="00CC2703"/>
    <w:rsid w:val="00CC39E4"/>
    <w:rsid w:val="00CE1D36"/>
    <w:rsid w:val="00CF1764"/>
    <w:rsid w:val="00CF2E46"/>
    <w:rsid w:val="00D02043"/>
    <w:rsid w:val="00D07091"/>
    <w:rsid w:val="00D07922"/>
    <w:rsid w:val="00D11956"/>
    <w:rsid w:val="00D12834"/>
    <w:rsid w:val="00D241D2"/>
    <w:rsid w:val="00D25F38"/>
    <w:rsid w:val="00D278E6"/>
    <w:rsid w:val="00D3788C"/>
    <w:rsid w:val="00D42E1E"/>
    <w:rsid w:val="00D44D9C"/>
    <w:rsid w:val="00D450DB"/>
    <w:rsid w:val="00D46B8B"/>
    <w:rsid w:val="00D56AFD"/>
    <w:rsid w:val="00D60714"/>
    <w:rsid w:val="00D60A1F"/>
    <w:rsid w:val="00D71B80"/>
    <w:rsid w:val="00D76571"/>
    <w:rsid w:val="00D87A79"/>
    <w:rsid w:val="00D90A77"/>
    <w:rsid w:val="00D91EAB"/>
    <w:rsid w:val="00D94B62"/>
    <w:rsid w:val="00DA21F7"/>
    <w:rsid w:val="00DA3333"/>
    <w:rsid w:val="00DA3A2D"/>
    <w:rsid w:val="00DA451D"/>
    <w:rsid w:val="00DB05D6"/>
    <w:rsid w:val="00DB2A2B"/>
    <w:rsid w:val="00DB2C79"/>
    <w:rsid w:val="00DB3FC5"/>
    <w:rsid w:val="00DB7F11"/>
    <w:rsid w:val="00DD2B50"/>
    <w:rsid w:val="00DD7A50"/>
    <w:rsid w:val="00DE07A9"/>
    <w:rsid w:val="00DE1D52"/>
    <w:rsid w:val="00DE796F"/>
    <w:rsid w:val="00DE7FA3"/>
    <w:rsid w:val="00DF1465"/>
    <w:rsid w:val="00E0446A"/>
    <w:rsid w:val="00E05D55"/>
    <w:rsid w:val="00E10302"/>
    <w:rsid w:val="00E17ECB"/>
    <w:rsid w:val="00E2075B"/>
    <w:rsid w:val="00E332E3"/>
    <w:rsid w:val="00E3447F"/>
    <w:rsid w:val="00E432DC"/>
    <w:rsid w:val="00E43FAB"/>
    <w:rsid w:val="00E471F7"/>
    <w:rsid w:val="00E515D4"/>
    <w:rsid w:val="00E61381"/>
    <w:rsid w:val="00E747CF"/>
    <w:rsid w:val="00E80CB2"/>
    <w:rsid w:val="00E84767"/>
    <w:rsid w:val="00E863C4"/>
    <w:rsid w:val="00E95CEF"/>
    <w:rsid w:val="00EA159D"/>
    <w:rsid w:val="00EA7849"/>
    <w:rsid w:val="00EB1517"/>
    <w:rsid w:val="00EB1E40"/>
    <w:rsid w:val="00EC1E82"/>
    <w:rsid w:val="00EC3988"/>
    <w:rsid w:val="00EC5141"/>
    <w:rsid w:val="00EC72E5"/>
    <w:rsid w:val="00EE0941"/>
    <w:rsid w:val="00EE095F"/>
    <w:rsid w:val="00EE0A79"/>
    <w:rsid w:val="00EE706A"/>
    <w:rsid w:val="00EF352F"/>
    <w:rsid w:val="00EF3B6D"/>
    <w:rsid w:val="00F00EFD"/>
    <w:rsid w:val="00F019B8"/>
    <w:rsid w:val="00F07621"/>
    <w:rsid w:val="00F10014"/>
    <w:rsid w:val="00F14204"/>
    <w:rsid w:val="00F154AC"/>
    <w:rsid w:val="00F15EDE"/>
    <w:rsid w:val="00F24148"/>
    <w:rsid w:val="00F25C99"/>
    <w:rsid w:val="00F3707F"/>
    <w:rsid w:val="00F400FD"/>
    <w:rsid w:val="00F40A99"/>
    <w:rsid w:val="00F433A5"/>
    <w:rsid w:val="00F4347C"/>
    <w:rsid w:val="00F46B7A"/>
    <w:rsid w:val="00F67A30"/>
    <w:rsid w:val="00F734E4"/>
    <w:rsid w:val="00F74883"/>
    <w:rsid w:val="00F77618"/>
    <w:rsid w:val="00F805F7"/>
    <w:rsid w:val="00F83240"/>
    <w:rsid w:val="00F90132"/>
    <w:rsid w:val="00FA42EE"/>
    <w:rsid w:val="00FA5443"/>
    <w:rsid w:val="00FB2CFF"/>
    <w:rsid w:val="00FB5F5C"/>
    <w:rsid w:val="00FC3C2B"/>
    <w:rsid w:val="00FC463D"/>
    <w:rsid w:val="00FC4985"/>
    <w:rsid w:val="00FC7E80"/>
    <w:rsid w:val="00FD212F"/>
    <w:rsid w:val="00FD3113"/>
    <w:rsid w:val="00FD42C9"/>
    <w:rsid w:val="00FE50BC"/>
    <w:rsid w:val="00FE5793"/>
    <w:rsid w:val="00FE58B4"/>
    <w:rsid w:val="00FE5B9C"/>
    <w:rsid w:val="00FE71F5"/>
    <w:rsid w:val="00FF4AB9"/>
    <w:rsid w:val="0F74B0A7"/>
    <w:rsid w:val="1CDC94DA"/>
    <w:rsid w:val="1DA517BE"/>
    <w:rsid w:val="1DD5DBB3"/>
    <w:rsid w:val="20E24588"/>
    <w:rsid w:val="27385EAF"/>
    <w:rsid w:val="2B34022E"/>
    <w:rsid w:val="2C227311"/>
    <w:rsid w:val="2F167312"/>
    <w:rsid w:val="3A094CBA"/>
    <w:rsid w:val="3B51AE09"/>
    <w:rsid w:val="3B5BD136"/>
    <w:rsid w:val="3F8CB8D1"/>
    <w:rsid w:val="41783AF3"/>
    <w:rsid w:val="4A8B0C2E"/>
    <w:rsid w:val="4E3B2D26"/>
    <w:rsid w:val="4EFBCB79"/>
    <w:rsid w:val="512E6E71"/>
    <w:rsid w:val="535F192B"/>
    <w:rsid w:val="5550E854"/>
    <w:rsid w:val="56C181C8"/>
    <w:rsid w:val="5E4FBD2C"/>
    <w:rsid w:val="61F39BA8"/>
    <w:rsid w:val="638F6C09"/>
    <w:rsid w:val="652B3C6A"/>
    <w:rsid w:val="670ACA05"/>
    <w:rsid w:val="6C40931E"/>
    <w:rsid w:val="77C1A657"/>
    <w:rsid w:val="79539B8C"/>
    <w:rsid w:val="7E81D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BA00E"/>
  <w15:docId w15:val="{B85AE57F-F3DB-450B-98AB-37DEEE10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color w:val="000000" w:themeColor="text1"/>
        <w:lang w:val="en-GB" w:eastAsia="en-US" w:bidi="ar-SA"/>
      </w:rPr>
    </w:rPrDefault>
    <w:pPrDefault>
      <w:pPr>
        <w:spacing w:after="240" w:line="264"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14" w:unhideWhenUsed="1"/>
    <w:lsdException w:name="List Bullet" w:semiHidden="1" w:uiPriority="13" w:unhideWhenUsed="1" w:qFormat="1"/>
    <w:lsdException w:name="List Number" w:semiHidden="1" w:uiPriority="13" w:unhideWhenUsed="1" w:qFormat="1"/>
    <w:lsdException w:name="List 2" w:semiHidden="1" w:uiPriority="14" w:unhideWhenUsed="1"/>
    <w:lsdException w:name="List 3" w:semiHidden="1" w:uiPriority="14" w:unhideWhenUsed="1"/>
    <w:lsdException w:name="List 4" w:semiHidden="1" w:uiPriority="14" w:unhideWhenUsed="1"/>
    <w:lsdException w:name="List 5" w:semiHidden="1" w:uiPriority="14"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uiPriority="13" w:qFormat="1"/>
    <w:lsdException w:name="List Number 3" w:uiPriority="13" w:qFormat="1"/>
    <w:lsdException w:name="List Number 4" w:semiHidden="1" w:uiPriority="13" w:unhideWhenUsed="1"/>
    <w:lsdException w:name="List Number 5" w:semiHidden="1" w:uiPriority="13"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iPriority="14" w:unhideWhenUsed="1"/>
    <w:lsdException w:name="List Continue 5" w:semiHidden="1" w:uiPriority="14"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562CAA"/>
    <w:pPr>
      <w:spacing w:line="240" w:lineRule="atLeast"/>
    </w:pPr>
    <w:rPr>
      <w:rFonts w:asciiTheme="minorHAnsi" w:hAnsiTheme="minorHAnsi"/>
      <w:color w:val="auto"/>
      <w:sz w:val="17"/>
    </w:rPr>
  </w:style>
  <w:style w:type="paragraph" w:styleId="Heading1">
    <w:name w:val="heading 1"/>
    <w:basedOn w:val="Sectionheadline"/>
    <w:next w:val="Heading2"/>
    <w:link w:val="Heading1Char"/>
    <w:uiPriority w:val="9"/>
    <w:qFormat/>
    <w:rsid w:val="00923F3A"/>
    <w:pPr>
      <w:pageBreakBefore/>
      <w:numPr>
        <w:ilvl w:val="0"/>
      </w:numPr>
      <w:spacing w:after="360"/>
      <w:outlineLvl w:val="0"/>
    </w:pPr>
    <w:rPr>
      <w:rFonts w:ascii="Arial" w:hAnsi="Arial"/>
      <w:b/>
      <w:color w:val="000000" w:themeColor="text1"/>
      <w:sz w:val="40"/>
    </w:rPr>
  </w:style>
  <w:style w:type="paragraph" w:styleId="Heading2">
    <w:name w:val="heading 2"/>
    <w:basedOn w:val="SectionSubheadline"/>
    <w:next w:val="BodyText"/>
    <w:link w:val="Heading2Char"/>
    <w:uiPriority w:val="9"/>
    <w:unhideWhenUsed/>
    <w:qFormat/>
    <w:rsid w:val="00A44BA7"/>
    <w:pPr>
      <w:keepNext/>
      <w:numPr>
        <w:ilvl w:val="1"/>
        <w:numId w:val="10"/>
      </w:numPr>
      <w:spacing w:after="240" w:line="240" w:lineRule="auto"/>
      <w:outlineLvl w:val="1"/>
    </w:pPr>
  </w:style>
  <w:style w:type="paragraph" w:styleId="Heading3">
    <w:name w:val="heading 3"/>
    <w:basedOn w:val="Normal"/>
    <w:next w:val="BodyText"/>
    <w:link w:val="Heading3Char"/>
    <w:uiPriority w:val="9"/>
    <w:unhideWhenUsed/>
    <w:qFormat/>
    <w:rsid w:val="00D12834"/>
    <w:pPr>
      <w:keepNext/>
      <w:numPr>
        <w:ilvl w:val="2"/>
        <w:numId w:val="10"/>
      </w:numPr>
      <w:spacing w:after="80"/>
      <w:outlineLvl w:val="2"/>
    </w:pPr>
    <w:rPr>
      <w:rFonts w:eastAsiaTheme="majorEastAsia" w:cstheme="majorBidi"/>
      <w:bCs/>
      <w:color w:val="000000" w:themeColor="text1"/>
      <w:sz w:val="19"/>
    </w:rPr>
  </w:style>
  <w:style w:type="paragraph" w:styleId="Heading4">
    <w:name w:val="heading 4"/>
    <w:basedOn w:val="BodySubheadline"/>
    <w:next w:val="BodyText"/>
    <w:link w:val="Heading4Char"/>
    <w:uiPriority w:val="9"/>
    <w:unhideWhenUsed/>
    <w:qFormat/>
    <w:rsid w:val="00FC7E80"/>
    <w:pPr>
      <w:numPr>
        <w:ilvl w:val="3"/>
        <w:numId w:val="10"/>
      </w:numPr>
      <w:outlineLvl w:val="3"/>
    </w:pPr>
    <w:rPr>
      <w:sz w:val="21"/>
    </w:rPr>
  </w:style>
  <w:style w:type="paragraph" w:styleId="Heading5">
    <w:name w:val="heading 5"/>
    <w:basedOn w:val="Normal"/>
    <w:next w:val="BodyText"/>
    <w:link w:val="Heading5Char"/>
    <w:uiPriority w:val="9"/>
    <w:unhideWhenUsed/>
    <w:qFormat/>
    <w:rsid w:val="00FC7E80"/>
    <w:pPr>
      <w:keepNext/>
      <w:numPr>
        <w:ilvl w:val="4"/>
        <w:numId w:val="10"/>
      </w:numPr>
      <w:spacing w:after="60" w:line="240" w:lineRule="auto"/>
      <w:outlineLvl w:val="4"/>
    </w:pPr>
    <w:rPr>
      <w:rFonts w:eastAsiaTheme="majorEastAsia" w:cstheme="majorBidi"/>
      <w:b/>
      <w:i/>
      <w:color w:val="D04A02" w:themeColor="accent1"/>
      <w:sz w:val="19"/>
    </w:rPr>
  </w:style>
  <w:style w:type="paragraph" w:styleId="Heading6">
    <w:name w:val="heading 6"/>
    <w:basedOn w:val="Normal"/>
    <w:next w:val="Normal"/>
    <w:link w:val="Heading6Char"/>
    <w:uiPriority w:val="9"/>
    <w:unhideWhenUsed/>
    <w:qFormat/>
    <w:rsid w:val="003B18C9"/>
    <w:pPr>
      <w:keepNext/>
      <w:keepLines/>
      <w:numPr>
        <w:ilvl w:val="5"/>
        <w:numId w:val="10"/>
      </w:numPr>
      <w:spacing w:after="40" w:line="240" w:lineRule="auto"/>
      <w:outlineLvl w:val="5"/>
    </w:pPr>
    <w:rPr>
      <w:rFonts w:eastAsiaTheme="majorEastAsia" w:cstheme="majorBidi"/>
      <w:i/>
      <w:iCs/>
      <w:color w:val="DEDEDE" w:themeColor="background2"/>
    </w:rPr>
  </w:style>
  <w:style w:type="paragraph" w:styleId="Heading7">
    <w:name w:val="heading 7"/>
    <w:basedOn w:val="Normal"/>
    <w:next w:val="Normal"/>
    <w:link w:val="Heading7Char"/>
    <w:uiPriority w:val="9"/>
    <w:unhideWhenUsed/>
    <w:qFormat/>
    <w:pPr>
      <w:keepNext/>
      <w:keepLines/>
      <w:numPr>
        <w:ilvl w:val="6"/>
        <w:numId w:val="10"/>
      </w:numPr>
      <w:spacing w:after="40" w:line="240" w:lineRule="auto"/>
      <w:outlineLvl w:val="6"/>
    </w:pPr>
    <w:rPr>
      <w:rFonts w:eastAsiaTheme="majorEastAsia" w:cstheme="majorBidi"/>
      <w:i/>
      <w:iCs/>
    </w:rPr>
  </w:style>
  <w:style w:type="paragraph" w:styleId="Heading8">
    <w:name w:val="heading 8"/>
    <w:basedOn w:val="Normal"/>
    <w:next w:val="Normal"/>
    <w:link w:val="Heading8Char"/>
    <w:uiPriority w:val="9"/>
    <w:semiHidden/>
    <w:unhideWhenUsed/>
    <w:qFormat/>
    <w:pPr>
      <w:keepNext/>
      <w:keepLines/>
      <w:numPr>
        <w:ilvl w:val="7"/>
        <w:numId w:val="10"/>
      </w:numPr>
      <w:spacing w:after="40" w:line="240" w:lineRule="auto"/>
      <w:outlineLvl w:val="7"/>
    </w:pPr>
    <w:rPr>
      <w:rFonts w:eastAsiaTheme="majorEastAsia" w:cstheme="majorBidi"/>
      <w:i/>
    </w:rPr>
  </w:style>
  <w:style w:type="paragraph" w:styleId="Heading9">
    <w:name w:val="heading 9"/>
    <w:basedOn w:val="Normal"/>
    <w:next w:val="Normal"/>
    <w:link w:val="Heading9Char"/>
    <w:uiPriority w:val="9"/>
    <w:semiHidden/>
    <w:unhideWhenUsed/>
    <w:qFormat/>
    <w:pPr>
      <w:keepNext/>
      <w:keepLines/>
      <w:numPr>
        <w:ilvl w:val="8"/>
        <w:numId w:val="10"/>
      </w:numPr>
      <w:spacing w:after="40" w:line="240" w:lineRule="auto"/>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807B9"/>
    <w:rPr>
      <w:rFonts w:cs="Arial"/>
      <w:sz w:val="20"/>
    </w:rPr>
  </w:style>
  <w:style w:type="character" w:customStyle="1" w:styleId="BodyTextChar">
    <w:name w:val="Body Text Char"/>
    <w:basedOn w:val="DefaultParagraphFont"/>
    <w:link w:val="BodyText"/>
    <w:rsid w:val="00C807B9"/>
    <w:rPr>
      <w:rFonts w:asciiTheme="minorHAnsi" w:hAnsiTheme="minorHAnsi" w:cs="Arial"/>
      <w:color w:val="auto"/>
    </w:rPr>
  </w:style>
  <w:style w:type="character" w:customStyle="1" w:styleId="Heading1Char">
    <w:name w:val="Heading 1 Char"/>
    <w:basedOn w:val="DefaultParagraphFont"/>
    <w:link w:val="Heading1"/>
    <w:uiPriority w:val="9"/>
    <w:rsid w:val="00923F3A"/>
    <w:rPr>
      <w:rFonts w:ascii="Arial" w:eastAsiaTheme="majorEastAsia" w:hAnsi="Arial" w:cstheme="majorBidi"/>
      <w:b/>
      <w:sz w:val="40"/>
      <w:szCs w:val="60"/>
    </w:rPr>
  </w:style>
  <w:style w:type="paragraph" w:styleId="TOCHeading">
    <w:name w:val="TOC Heading"/>
    <w:basedOn w:val="Heading1"/>
    <w:next w:val="BodyText"/>
    <w:uiPriority w:val="39"/>
    <w:unhideWhenUsed/>
    <w:qFormat/>
    <w:pPr>
      <w:framePr w:wrap="around" w:hAnchor="text"/>
      <w:spacing w:before="480" w:after="0" w:line="276" w:lineRule="auto"/>
      <w:outlineLvl w:val="9"/>
    </w:pPr>
  </w:style>
  <w:style w:type="character" w:customStyle="1" w:styleId="Heading2Char">
    <w:name w:val="Heading 2 Char"/>
    <w:basedOn w:val="DefaultParagraphFont"/>
    <w:link w:val="Heading2"/>
    <w:uiPriority w:val="9"/>
    <w:rsid w:val="00A44BA7"/>
    <w:rPr>
      <w:rFonts w:asciiTheme="minorHAnsi" w:hAnsiTheme="minorHAnsi"/>
      <w:b/>
      <w:color w:val="auto"/>
      <w:sz w:val="24"/>
      <w:szCs w:val="17"/>
    </w:rPr>
  </w:style>
  <w:style w:type="character" w:customStyle="1" w:styleId="Heading3Char">
    <w:name w:val="Heading 3 Char"/>
    <w:basedOn w:val="DefaultParagraphFont"/>
    <w:link w:val="Heading3"/>
    <w:uiPriority w:val="9"/>
    <w:rsid w:val="00D12834"/>
    <w:rPr>
      <w:rFonts w:asciiTheme="minorHAnsi" w:eastAsiaTheme="majorEastAsia" w:hAnsiTheme="minorHAnsi" w:cstheme="majorBidi"/>
      <w:bCs/>
      <w:sz w:val="19"/>
    </w:rPr>
  </w:style>
  <w:style w:type="character" w:customStyle="1" w:styleId="Heading4Char">
    <w:name w:val="Heading 4 Char"/>
    <w:basedOn w:val="DefaultParagraphFont"/>
    <w:link w:val="Heading4"/>
    <w:uiPriority w:val="9"/>
    <w:rsid w:val="00FC7E80"/>
    <w:rPr>
      <w:rFonts w:asciiTheme="minorHAnsi" w:hAnsiTheme="minorHAnsi"/>
      <w:b/>
      <w:color w:val="auto"/>
      <w:sz w:val="21"/>
      <w:szCs w:val="17"/>
    </w:rPr>
  </w:style>
  <w:style w:type="character" w:customStyle="1" w:styleId="Heading5Char">
    <w:name w:val="Heading 5 Char"/>
    <w:basedOn w:val="DefaultParagraphFont"/>
    <w:link w:val="Heading5"/>
    <w:uiPriority w:val="9"/>
    <w:rsid w:val="00FC7E80"/>
    <w:rPr>
      <w:rFonts w:asciiTheme="minorHAnsi" w:eastAsiaTheme="majorEastAsia" w:hAnsiTheme="minorHAnsi" w:cstheme="majorBidi"/>
      <w:b/>
      <w:i/>
      <w:color w:val="D04A02" w:themeColor="accent1"/>
      <w:sz w:val="19"/>
    </w:rPr>
  </w:style>
  <w:style w:type="character" w:customStyle="1" w:styleId="Heading6Char">
    <w:name w:val="Heading 6 Char"/>
    <w:basedOn w:val="DefaultParagraphFont"/>
    <w:link w:val="Heading6"/>
    <w:uiPriority w:val="9"/>
    <w:rsid w:val="003B18C9"/>
    <w:rPr>
      <w:rFonts w:asciiTheme="minorHAnsi" w:eastAsiaTheme="majorEastAsia" w:hAnsiTheme="minorHAnsi" w:cstheme="majorBidi"/>
      <w:i/>
      <w:iCs/>
      <w:color w:val="DEDEDE" w:themeColor="background2"/>
      <w:sz w:val="17"/>
    </w:rPr>
  </w:style>
  <w:style w:type="character" w:customStyle="1" w:styleId="Heading7Char">
    <w:name w:val="Heading 7 Char"/>
    <w:basedOn w:val="DefaultParagraphFont"/>
    <w:link w:val="Heading7"/>
    <w:uiPriority w:val="9"/>
    <w:rPr>
      <w:rFonts w:asciiTheme="minorHAnsi" w:eastAsiaTheme="majorEastAsia" w:hAnsiTheme="minorHAnsi" w:cstheme="majorBidi"/>
      <w:i/>
      <w:iCs/>
      <w:color w:val="auto"/>
      <w:sz w:val="17"/>
    </w:rPr>
  </w:style>
  <w:style w:type="character" w:customStyle="1" w:styleId="Heading8Char">
    <w:name w:val="Heading 8 Char"/>
    <w:basedOn w:val="DefaultParagraphFont"/>
    <w:link w:val="Heading8"/>
    <w:uiPriority w:val="9"/>
    <w:semiHidden/>
    <w:rPr>
      <w:rFonts w:asciiTheme="minorHAnsi" w:eastAsiaTheme="majorEastAsia" w:hAnsiTheme="minorHAnsi" w:cstheme="majorBidi"/>
      <w:i/>
      <w:color w:val="auto"/>
      <w:sz w:val="17"/>
    </w:rPr>
  </w:style>
  <w:style w:type="character" w:customStyle="1" w:styleId="Heading9Char">
    <w:name w:val="Heading 9 Char"/>
    <w:basedOn w:val="DefaultParagraphFont"/>
    <w:link w:val="Heading9"/>
    <w:uiPriority w:val="9"/>
    <w:semiHidden/>
    <w:rPr>
      <w:rFonts w:asciiTheme="minorHAnsi" w:eastAsiaTheme="majorEastAsia" w:hAnsiTheme="minorHAnsi" w:cstheme="majorBidi"/>
      <w:i/>
      <w:iCs/>
      <w:color w:val="auto"/>
      <w:sz w:val="17"/>
    </w:rPr>
  </w:style>
  <w:style w:type="paragraph" w:styleId="Title">
    <w:name w:val="Title"/>
    <w:basedOn w:val="Normal"/>
    <w:next w:val="BodyText"/>
    <w:link w:val="TitleChar"/>
    <w:autoRedefine/>
    <w:uiPriority w:val="10"/>
    <w:qFormat/>
    <w:rsid w:val="00811B05"/>
    <w:pPr>
      <w:spacing w:before="40" w:after="360"/>
      <w:ind w:right="85"/>
    </w:pPr>
    <w:rPr>
      <w:color w:val="FFFFFF"/>
      <w:sz w:val="72"/>
      <w:szCs w:val="144"/>
    </w:rPr>
  </w:style>
  <w:style w:type="character" w:customStyle="1" w:styleId="TitleChar">
    <w:name w:val="Title Char"/>
    <w:basedOn w:val="DefaultParagraphFont"/>
    <w:link w:val="Title"/>
    <w:uiPriority w:val="10"/>
    <w:rsid w:val="00811B05"/>
    <w:rPr>
      <w:rFonts w:asciiTheme="minorHAnsi" w:hAnsiTheme="minorHAnsi"/>
      <w:color w:val="FFFFFF"/>
      <w:sz w:val="72"/>
      <w:szCs w:val="144"/>
    </w:rPr>
  </w:style>
  <w:style w:type="paragraph" w:styleId="Subtitle">
    <w:name w:val="Subtitle"/>
    <w:basedOn w:val="Normal"/>
    <w:next w:val="Heading2"/>
    <w:link w:val="SubtitleChar"/>
    <w:qFormat/>
    <w:rsid w:val="00DD7A50"/>
    <w:pPr>
      <w:spacing w:after="260" w:line="288" w:lineRule="auto"/>
    </w:pPr>
    <w:rPr>
      <w:b/>
      <w:color w:val="FFFFFF"/>
      <w:sz w:val="28"/>
      <w:szCs w:val="48"/>
    </w:rPr>
  </w:style>
  <w:style w:type="character" w:customStyle="1" w:styleId="SubtitleChar">
    <w:name w:val="Subtitle Char"/>
    <w:basedOn w:val="DefaultParagraphFont"/>
    <w:link w:val="Subtitle"/>
    <w:rsid w:val="00DD7A50"/>
    <w:rPr>
      <w:rFonts w:asciiTheme="minorHAnsi" w:hAnsiTheme="minorHAnsi"/>
      <w:b/>
      <w:color w:val="FFFFFF"/>
      <w:sz w:val="28"/>
      <w:szCs w:val="48"/>
    </w:rPr>
  </w:style>
  <w:style w:type="paragraph" w:styleId="Caption">
    <w:name w:val="caption"/>
    <w:basedOn w:val="Normal"/>
    <w:next w:val="Normal"/>
    <w:unhideWhenUsed/>
    <w:qFormat/>
    <w:rsid w:val="00EB1E40"/>
    <w:pPr>
      <w:spacing w:after="120"/>
    </w:pPr>
    <w:rPr>
      <w:i/>
      <w:sz w:val="18"/>
    </w:rPr>
  </w:style>
  <w:style w:type="paragraph" w:styleId="BlockText">
    <w:name w:val="Block Text"/>
    <w:basedOn w:val="Normal"/>
    <w:uiPriority w:val="99"/>
    <w:unhideWhenUsed/>
    <w:qFormat/>
    <w:rsid w:val="00B80D86"/>
    <w:rPr>
      <w:b/>
      <w:color w:val="7D7D7D" w:themeColor="text2"/>
      <w:sz w:val="48"/>
      <w:szCs w:val="48"/>
    </w:rPr>
  </w:style>
  <w:style w:type="character" w:styleId="IntenseEmphasis">
    <w:name w:val="Intense Emphasis"/>
    <w:basedOn w:val="DefaultParagraphFont"/>
    <w:uiPriority w:val="21"/>
    <w:unhideWhenUsed/>
    <w:rPr>
      <w:b/>
      <w:bCs/>
      <w:i/>
      <w:iCs/>
      <w:color w:val="auto"/>
      <w:u w:val="none"/>
    </w:rPr>
  </w:style>
  <w:style w:type="paragraph" w:styleId="IntenseQuote">
    <w:name w:val="Intense Quote"/>
    <w:basedOn w:val="Normal"/>
    <w:next w:val="Normal"/>
    <w:link w:val="IntenseQuoteChar"/>
    <w:uiPriority w:val="30"/>
    <w:semiHidden/>
    <w:unhideWhenUsed/>
    <w:qFormat/>
    <w:pPr>
      <w:pBdr>
        <w:bottom w:val="single" w:sz="4" w:space="4" w:color="auto"/>
      </w:pBdr>
      <w:ind w:left="936" w:right="936"/>
    </w:pPr>
    <w:rPr>
      <w:b/>
      <w:bCs/>
      <w:i/>
      <w:iCs/>
      <w:sz w:val="22"/>
      <w:szCs w:val="22"/>
    </w:rPr>
  </w:style>
  <w:style w:type="character" w:customStyle="1" w:styleId="IntenseQuoteChar">
    <w:name w:val="Intense Quote Char"/>
    <w:basedOn w:val="DefaultParagraphFont"/>
    <w:link w:val="IntenseQuote"/>
    <w:uiPriority w:val="30"/>
    <w:semiHidden/>
    <w:rPr>
      <w:rFonts w:ascii="Arial" w:eastAsia="Times New Roman" w:hAnsi="Arial" w:cs="Times New Roman"/>
      <w:b/>
      <w:bCs/>
      <w:i/>
      <w:iCs/>
      <w:color w:val="auto"/>
      <w:sz w:val="22"/>
      <w:szCs w:val="22"/>
    </w:rPr>
  </w:style>
  <w:style w:type="character" w:styleId="IntenseReference">
    <w:name w:val="Intense Reference"/>
    <w:basedOn w:val="DefaultParagraphFont"/>
    <w:uiPriority w:val="32"/>
    <w:semiHidden/>
    <w:unhideWhenUsed/>
    <w:qFormat/>
    <w:rPr>
      <w:b/>
      <w:bCs/>
      <w:i w:val="0"/>
      <w:smallCaps/>
      <w:color w:val="auto"/>
      <w:spacing w:val="5"/>
      <w:u w:val="none"/>
    </w:rPr>
  </w:style>
  <w:style w:type="character" w:styleId="SubtleEmphasis">
    <w:name w:val="Subtle Emphasis"/>
    <w:basedOn w:val="DefaultParagraphFont"/>
    <w:uiPriority w:val="19"/>
    <w:unhideWhenUsed/>
    <w:qFormat/>
    <w:rPr>
      <w:rFonts w:asciiTheme="majorHAnsi" w:hAnsiTheme="majorHAnsi"/>
      <w:i/>
      <w:iCs/>
      <w:color w:val="auto"/>
      <w:sz w:val="20"/>
      <w:u w:val="none"/>
    </w:rPr>
  </w:style>
  <w:style w:type="character" w:styleId="SubtleReference">
    <w:name w:val="Subtle Reference"/>
    <w:basedOn w:val="SubtleEmphasis"/>
    <w:uiPriority w:val="31"/>
    <w:unhideWhenUsed/>
    <w:qFormat/>
    <w:rsid w:val="006C41D8"/>
    <w:rPr>
      <w:rFonts w:asciiTheme="majorHAnsi" w:hAnsiTheme="majorHAnsi"/>
      <w:b w:val="0"/>
      <w:i/>
      <w:iCs/>
      <w:color w:val="7D7D7D" w:themeColor="text2"/>
      <w:sz w:val="20"/>
      <w:u w:val="none"/>
    </w:rPr>
  </w:style>
  <w:style w:type="paragraph" w:styleId="ListBullet">
    <w:name w:val="List Bullet"/>
    <w:basedOn w:val="BodyText"/>
    <w:uiPriority w:val="13"/>
    <w:unhideWhenUsed/>
    <w:qFormat/>
    <w:rsid w:val="00923F3A"/>
    <w:pPr>
      <w:numPr>
        <w:numId w:val="9"/>
      </w:numPr>
      <w:spacing w:after="120"/>
      <w:ind w:left="360" w:hanging="360"/>
    </w:pPr>
  </w:style>
  <w:style w:type="paragraph" w:styleId="ListBullet2">
    <w:name w:val="List Bullet 2"/>
    <w:basedOn w:val="BodyText"/>
    <w:uiPriority w:val="13"/>
    <w:unhideWhenUsed/>
    <w:qFormat/>
    <w:rsid w:val="00923F3A"/>
    <w:pPr>
      <w:numPr>
        <w:ilvl w:val="1"/>
        <w:numId w:val="9"/>
      </w:numPr>
      <w:tabs>
        <w:tab w:val="clear" w:pos="1134"/>
      </w:tabs>
      <w:spacing w:after="120"/>
      <w:ind w:left="720" w:hanging="360"/>
    </w:pPr>
  </w:style>
  <w:style w:type="paragraph" w:styleId="ListBullet3">
    <w:name w:val="List Bullet 3"/>
    <w:basedOn w:val="BodyText"/>
    <w:autoRedefine/>
    <w:uiPriority w:val="13"/>
    <w:unhideWhenUsed/>
    <w:qFormat/>
    <w:rsid w:val="00345481"/>
    <w:pPr>
      <w:numPr>
        <w:ilvl w:val="2"/>
        <w:numId w:val="9"/>
      </w:numPr>
      <w:tabs>
        <w:tab w:val="clear" w:pos="1701"/>
      </w:tabs>
      <w:spacing w:after="120"/>
      <w:ind w:left="1020" w:hanging="340"/>
    </w:pPr>
  </w:style>
  <w:style w:type="table" w:styleId="TableGrid">
    <w:name w:val="Table Grid"/>
    <w:basedOn w:val="TableNormal"/>
    <w:pPr>
      <w:spacing w:after="0"/>
    </w:pPr>
    <w:rPr>
      <w:rFonts w:asciiTheme="majorHAnsi" w:eastAsia="Times New Roman" w:hAnsiTheme="majorHAnsi" w:cs="Times New Roman"/>
      <w:color w:val="auto"/>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ListNumber">
    <w:name w:val="List Number"/>
    <w:basedOn w:val="BodyText"/>
    <w:uiPriority w:val="13"/>
    <w:unhideWhenUsed/>
    <w:qFormat/>
    <w:rsid w:val="00EB1E40"/>
    <w:pPr>
      <w:numPr>
        <w:numId w:val="11"/>
      </w:numPr>
      <w:spacing w:after="120"/>
    </w:pPr>
  </w:style>
  <w:style w:type="paragraph" w:customStyle="1" w:styleId="BodySingle">
    <w:name w:val="Body Single"/>
    <w:basedOn w:val="BodyText"/>
    <w:link w:val="BodySingleChar"/>
    <w:qFormat/>
    <w:pPr>
      <w:spacing w:after="0"/>
    </w:pPr>
    <w:rPr>
      <w:rFonts w:cs="Times New Roman"/>
    </w:rPr>
  </w:style>
  <w:style w:type="character" w:customStyle="1" w:styleId="BodySingleChar">
    <w:name w:val="Body Single Char"/>
    <w:basedOn w:val="BodyTextChar"/>
    <w:link w:val="BodySingle"/>
    <w:rPr>
      <w:rFonts w:asciiTheme="majorHAnsi" w:eastAsia="Times New Roman" w:hAnsiTheme="majorHAnsi" w:cs="Times New Roman"/>
      <w:color w:val="auto"/>
      <w:sz w:val="17"/>
    </w:rPr>
  </w:style>
  <w:style w:type="paragraph" w:styleId="ListParagraph">
    <w:name w:val="List Paragraph"/>
    <w:basedOn w:val="Normal"/>
    <w:uiPriority w:val="34"/>
    <w:unhideWhenUsed/>
    <w:qFormat/>
    <w:pPr>
      <w:ind w:left="720"/>
      <w:contextualSpacing/>
    </w:pPr>
  </w:style>
  <w:style w:type="paragraph" w:styleId="Header">
    <w:name w:val="header"/>
    <w:basedOn w:val="Normal"/>
    <w:link w:val="HeaderChar"/>
    <w:uiPriority w:val="99"/>
    <w:qFormat/>
    <w:pPr>
      <w:tabs>
        <w:tab w:val="center" w:pos="4465"/>
        <w:tab w:val="right" w:pos="8930"/>
      </w:tabs>
      <w:spacing w:line="220" w:lineRule="atLeast"/>
    </w:pPr>
    <w:rPr>
      <w:sz w:val="18"/>
    </w:rPr>
  </w:style>
  <w:style w:type="character" w:customStyle="1" w:styleId="HeaderChar">
    <w:name w:val="Header Char"/>
    <w:basedOn w:val="DefaultParagraphFont"/>
    <w:link w:val="Header"/>
    <w:uiPriority w:val="99"/>
    <w:rPr>
      <w:rFonts w:asciiTheme="minorHAnsi" w:hAnsiTheme="minorHAnsi"/>
      <w:color w:val="auto"/>
      <w:sz w:val="18"/>
    </w:rPr>
  </w:style>
  <w:style w:type="paragraph" w:styleId="Footer">
    <w:name w:val="footer"/>
    <w:basedOn w:val="Normal"/>
    <w:link w:val="FooterChar"/>
    <w:uiPriority w:val="99"/>
    <w:qFormat/>
    <w:rsid w:val="007553ED"/>
    <w:pPr>
      <w:spacing w:line="240" w:lineRule="auto"/>
      <w:ind w:left="227" w:hanging="227"/>
    </w:pPr>
    <w:rPr>
      <w:sz w:val="16"/>
    </w:rPr>
  </w:style>
  <w:style w:type="character" w:customStyle="1" w:styleId="FooterChar">
    <w:name w:val="Footer Char"/>
    <w:basedOn w:val="DefaultParagraphFont"/>
    <w:link w:val="Footer"/>
    <w:uiPriority w:val="99"/>
    <w:rsid w:val="007553ED"/>
    <w:rPr>
      <w:rFonts w:asciiTheme="minorHAnsi" w:hAnsiTheme="minorHAnsi"/>
      <w:color w:val="auto"/>
      <w:sz w:val="16"/>
    </w:rPr>
  </w:style>
  <w:style w:type="table" w:styleId="LightShading-Accent2">
    <w:name w:val="Light Shading Accent 2"/>
    <w:basedOn w:val="TableNormal"/>
    <w:uiPriority w:val="60"/>
    <w:pPr>
      <w:spacing w:after="0" w:line="240" w:lineRule="auto"/>
    </w:pPr>
    <w:rPr>
      <w:color w:val="BF8800" w:themeColor="accent2" w:themeShade="BF"/>
    </w:rPr>
    <w:tblPr>
      <w:tblStyleRowBandSize w:val="1"/>
      <w:tblStyleColBandSize w:val="1"/>
      <w:tblBorders>
        <w:top w:val="single" w:sz="8" w:space="0" w:color="FFB600" w:themeColor="accent2"/>
        <w:bottom w:val="single" w:sz="8" w:space="0" w:color="FFB600" w:themeColor="accent2"/>
      </w:tblBorders>
    </w:tblPr>
    <w:tblStylePr w:type="firstRow">
      <w:pPr>
        <w:spacing w:before="0" w:after="0" w:line="240" w:lineRule="auto"/>
      </w:pPr>
      <w:rPr>
        <w:b/>
        <w:bCs/>
      </w:rPr>
      <w:tblPr/>
      <w:tcPr>
        <w:tcBorders>
          <w:top w:val="single" w:sz="8" w:space="0" w:color="FFB600" w:themeColor="accent2"/>
          <w:left w:val="nil"/>
          <w:bottom w:val="single" w:sz="8" w:space="0" w:color="FFB600" w:themeColor="accent2"/>
          <w:right w:val="nil"/>
          <w:insideH w:val="nil"/>
          <w:insideV w:val="nil"/>
        </w:tcBorders>
      </w:tcPr>
    </w:tblStylePr>
    <w:tblStylePr w:type="lastRow">
      <w:pPr>
        <w:spacing w:before="0" w:after="0" w:line="240" w:lineRule="auto"/>
      </w:pPr>
      <w:rPr>
        <w:b/>
        <w:bCs/>
      </w:rPr>
      <w:tblPr/>
      <w:tcPr>
        <w:tcBorders>
          <w:top w:val="single" w:sz="8" w:space="0" w:color="FFB600" w:themeColor="accent2"/>
          <w:left w:val="nil"/>
          <w:bottom w:val="single" w:sz="8" w:space="0" w:color="FFB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0" w:themeFill="accent2" w:themeFillTint="3F"/>
      </w:tcPr>
    </w:tblStylePr>
    <w:tblStylePr w:type="band1Horz">
      <w:tblPr/>
      <w:tcPr>
        <w:tcBorders>
          <w:left w:val="nil"/>
          <w:right w:val="nil"/>
          <w:insideH w:val="nil"/>
          <w:insideV w:val="nil"/>
        </w:tcBorders>
        <w:shd w:val="clear" w:color="auto" w:fill="FFECC0" w:themeFill="accent2" w:themeFillTint="3F"/>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FFAA31" w:themeColor="accent4" w:themeTint="BF"/>
        <w:left w:val="single" w:sz="8" w:space="0" w:color="FFAA31" w:themeColor="accent4" w:themeTint="BF"/>
        <w:bottom w:val="single" w:sz="8" w:space="0" w:color="FFAA31" w:themeColor="accent4" w:themeTint="BF"/>
        <w:right w:val="single" w:sz="8" w:space="0" w:color="FFAA31" w:themeColor="accent4" w:themeTint="BF"/>
        <w:insideH w:val="single" w:sz="8" w:space="0" w:color="FFAA31" w:themeColor="accent4" w:themeTint="BF"/>
      </w:tblBorders>
    </w:tblPr>
    <w:tblStylePr w:type="firstRow">
      <w:pPr>
        <w:spacing w:before="0" w:after="0" w:line="240" w:lineRule="auto"/>
      </w:pPr>
      <w:rPr>
        <w:b/>
        <w:bCs/>
        <w:color w:val="FFFFFF" w:themeColor="background1"/>
      </w:rPr>
      <w:tblPr/>
      <w:tcPr>
        <w:tcBorders>
          <w:top w:val="single" w:sz="8" w:space="0" w:color="FFAA31" w:themeColor="accent4" w:themeTint="BF"/>
          <w:left w:val="single" w:sz="8" w:space="0" w:color="FFAA31" w:themeColor="accent4" w:themeTint="BF"/>
          <w:bottom w:val="single" w:sz="8" w:space="0" w:color="FFAA31" w:themeColor="accent4" w:themeTint="BF"/>
          <w:right w:val="single" w:sz="8" w:space="0" w:color="FFAA31" w:themeColor="accent4" w:themeTint="BF"/>
          <w:insideH w:val="nil"/>
          <w:insideV w:val="nil"/>
        </w:tcBorders>
        <w:shd w:val="clear" w:color="auto" w:fill="EB8C00" w:themeFill="accent4"/>
      </w:tcPr>
    </w:tblStylePr>
    <w:tblStylePr w:type="lastRow">
      <w:pPr>
        <w:spacing w:before="0" w:after="0" w:line="240" w:lineRule="auto"/>
      </w:pPr>
      <w:rPr>
        <w:b/>
        <w:bCs/>
      </w:rPr>
      <w:tblPr/>
      <w:tcPr>
        <w:tcBorders>
          <w:top w:val="double" w:sz="6" w:space="0" w:color="FFAA31" w:themeColor="accent4" w:themeTint="BF"/>
          <w:left w:val="single" w:sz="8" w:space="0" w:color="FFAA31" w:themeColor="accent4" w:themeTint="BF"/>
          <w:bottom w:val="single" w:sz="8" w:space="0" w:color="FFAA31" w:themeColor="accent4" w:themeTint="BF"/>
          <w:right w:val="single" w:sz="8" w:space="0" w:color="FFAA3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3BB" w:themeFill="accent4" w:themeFillTint="3F"/>
      </w:tcPr>
    </w:tblStylePr>
    <w:tblStylePr w:type="band1Horz">
      <w:tblPr/>
      <w:tcPr>
        <w:tcBorders>
          <w:insideH w:val="nil"/>
          <w:insideV w:val="nil"/>
        </w:tcBorders>
        <w:shd w:val="clear" w:color="auto" w:fill="FFE3BB" w:themeFill="accent4"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FFC840" w:themeColor="accent2" w:themeTint="BF"/>
        <w:left w:val="single" w:sz="8" w:space="0" w:color="FFC840" w:themeColor="accent2" w:themeTint="BF"/>
        <w:bottom w:val="single" w:sz="8" w:space="0" w:color="FFC840" w:themeColor="accent2" w:themeTint="BF"/>
        <w:right w:val="single" w:sz="8" w:space="0" w:color="FFC840" w:themeColor="accent2" w:themeTint="BF"/>
        <w:insideH w:val="single" w:sz="8" w:space="0" w:color="FFC840" w:themeColor="accent2" w:themeTint="BF"/>
      </w:tblBorders>
    </w:tblPr>
    <w:tblStylePr w:type="firstRow">
      <w:pPr>
        <w:spacing w:before="0" w:after="0" w:line="240" w:lineRule="auto"/>
      </w:pPr>
      <w:rPr>
        <w:b/>
        <w:bCs/>
        <w:color w:val="FFFFFF" w:themeColor="background1"/>
      </w:rPr>
      <w:tblPr/>
      <w:tcPr>
        <w:tcBorders>
          <w:top w:val="single" w:sz="8" w:space="0" w:color="FFC840" w:themeColor="accent2" w:themeTint="BF"/>
          <w:left w:val="single" w:sz="8" w:space="0" w:color="FFC840" w:themeColor="accent2" w:themeTint="BF"/>
          <w:bottom w:val="single" w:sz="8" w:space="0" w:color="FFC840" w:themeColor="accent2" w:themeTint="BF"/>
          <w:right w:val="single" w:sz="8" w:space="0" w:color="FFC840" w:themeColor="accent2" w:themeTint="BF"/>
          <w:insideH w:val="nil"/>
          <w:insideV w:val="nil"/>
        </w:tcBorders>
        <w:shd w:val="clear" w:color="auto" w:fill="FFB600" w:themeFill="accent2"/>
      </w:tcPr>
    </w:tblStylePr>
    <w:tblStylePr w:type="lastRow">
      <w:pPr>
        <w:spacing w:before="0" w:after="0" w:line="240" w:lineRule="auto"/>
      </w:pPr>
      <w:rPr>
        <w:b/>
        <w:bCs/>
      </w:rPr>
      <w:tblPr/>
      <w:tcPr>
        <w:tcBorders>
          <w:top w:val="double" w:sz="6" w:space="0" w:color="FFC840" w:themeColor="accent2" w:themeTint="BF"/>
          <w:left w:val="single" w:sz="8" w:space="0" w:color="FFC840" w:themeColor="accent2" w:themeTint="BF"/>
          <w:bottom w:val="single" w:sz="8" w:space="0" w:color="FFC840" w:themeColor="accent2" w:themeTint="BF"/>
          <w:right w:val="single" w:sz="8" w:space="0" w:color="FFC8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CC0" w:themeFill="accent2" w:themeFillTint="3F"/>
      </w:tcPr>
    </w:tblStylePr>
    <w:tblStylePr w:type="band1Horz">
      <w:tblPr/>
      <w:tcPr>
        <w:tcBorders>
          <w:insideH w:val="nil"/>
          <w:insideV w:val="nil"/>
        </w:tcBorders>
        <w:shd w:val="clear" w:color="auto" w:fill="FFECC0" w:themeFill="accent2" w:themeFillTint="3F"/>
      </w:tcPr>
    </w:tblStylePr>
    <w:tblStylePr w:type="band2Horz">
      <w:tblPr/>
      <w:tcPr>
        <w:tcBorders>
          <w:insideH w:val="nil"/>
          <w:insideV w:val="nil"/>
        </w:tcBorders>
      </w:tcPr>
    </w:tblStylePr>
  </w:style>
  <w:style w:type="table" w:customStyle="1" w:styleId="Clear">
    <w:name w:val="Clear"/>
    <w:basedOn w:val="TableNormal"/>
    <w:uiPriority w:val="99"/>
    <w:qFormat/>
    <w:pPr>
      <w:spacing w:after="0" w:line="240" w:lineRule="auto"/>
    </w:pPr>
    <w:tblPr/>
  </w:style>
  <w:style w:type="paragraph" w:styleId="ListNumber2">
    <w:name w:val="List Number 2"/>
    <w:basedOn w:val="BodyText"/>
    <w:uiPriority w:val="13"/>
    <w:unhideWhenUsed/>
    <w:qFormat/>
    <w:rsid w:val="00345481"/>
    <w:pPr>
      <w:numPr>
        <w:ilvl w:val="1"/>
        <w:numId w:val="11"/>
      </w:numPr>
      <w:spacing w:after="120"/>
    </w:pPr>
  </w:style>
  <w:style w:type="paragraph" w:styleId="ListNumber3">
    <w:name w:val="List Number 3"/>
    <w:basedOn w:val="BodyText"/>
    <w:uiPriority w:val="13"/>
    <w:qFormat/>
    <w:rsid w:val="00345481"/>
    <w:pPr>
      <w:spacing w:after="120"/>
    </w:pPr>
    <w:rPr>
      <w:color w:val="000000" w:themeColor="text1"/>
      <w:szCs w:val="21"/>
    </w:rPr>
  </w:style>
  <w:style w:type="numbering" w:customStyle="1" w:styleId="PwCListBullets1">
    <w:name w:val="PwC List Bullets 1"/>
    <w:uiPriority w:val="99"/>
    <w:pPr>
      <w:numPr>
        <w:numId w:val="1"/>
      </w:numPr>
    </w:pPr>
  </w:style>
  <w:style w:type="numbering" w:customStyle="1" w:styleId="PwCListNumbers1">
    <w:name w:val="PwC List Numbers 1"/>
    <w:uiPriority w:val="99"/>
    <w:pPr>
      <w:numPr>
        <w:numId w:val="2"/>
      </w:numPr>
    </w:pPr>
  </w:style>
  <w:style w:type="paragraph" w:styleId="ListBullet4">
    <w:name w:val="List Bullet 4"/>
    <w:basedOn w:val="BodyText"/>
    <w:uiPriority w:val="13"/>
    <w:unhideWhenUsed/>
    <w:rsid w:val="00345481"/>
    <w:pPr>
      <w:numPr>
        <w:ilvl w:val="3"/>
        <w:numId w:val="9"/>
      </w:numPr>
      <w:tabs>
        <w:tab w:val="clear" w:pos="2268"/>
      </w:tabs>
      <w:spacing w:after="120"/>
      <w:ind w:left="1361" w:hanging="340"/>
    </w:pPr>
    <w:rPr>
      <w:color w:val="000000" w:themeColor="text1"/>
      <w:szCs w:val="21"/>
    </w:rPr>
  </w:style>
  <w:style w:type="paragraph" w:styleId="ListContinue">
    <w:name w:val="List Continue"/>
    <w:basedOn w:val="Normal"/>
    <w:uiPriority w:val="14"/>
    <w:unhideWhenUsed/>
    <w:rsid w:val="00AD72BF"/>
    <w:pPr>
      <w:spacing w:after="0"/>
      <w:ind w:left="397"/>
    </w:pPr>
    <w:rPr>
      <w:rFonts w:ascii="Georgia" w:hAnsi="Georgia"/>
      <w:color w:val="000000" w:themeColor="text1"/>
      <w:sz w:val="20"/>
      <w:szCs w:val="21"/>
    </w:rPr>
  </w:style>
  <w:style w:type="paragraph" w:styleId="ListContinue2">
    <w:name w:val="List Continue 2"/>
    <w:basedOn w:val="Normal"/>
    <w:uiPriority w:val="14"/>
    <w:unhideWhenUsed/>
    <w:rsid w:val="00AD72BF"/>
    <w:pPr>
      <w:spacing w:after="0"/>
      <w:ind w:left="794"/>
    </w:pPr>
    <w:rPr>
      <w:rFonts w:ascii="Georgia" w:hAnsi="Georgia"/>
      <w:color w:val="000000" w:themeColor="text1"/>
      <w:sz w:val="20"/>
      <w:szCs w:val="21"/>
    </w:rPr>
  </w:style>
  <w:style w:type="paragraph" w:styleId="List3">
    <w:name w:val="List 3"/>
    <w:basedOn w:val="Normal"/>
    <w:uiPriority w:val="14"/>
    <w:rsid w:val="00AD72BF"/>
    <w:pPr>
      <w:spacing w:after="0"/>
      <w:ind w:left="1191" w:hanging="397"/>
    </w:pPr>
    <w:rPr>
      <w:rFonts w:ascii="Georgia" w:hAnsi="Georgia"/>
      <w:color w:val="000000" w:themeColor="text1"/>
      <w:sz w:val="20"/>
      <w:szCs w:val="21"/>
    </w:rPr>
  </w:style>
  <w:style w:type="paragraph" w:styleId="List4">
    <w:name w:val="List 4"/>
    <w:basedOn w:val="Normal"/>
    <w:uiPriority w:val="14"/>
    <w:semiHidden/>
    <w:unhideWhenUsed/>
    <w:rsid w:val="00AD72BF"/>
    <w:pPr>
      <w:spacing w:after="0"/>
      <w:ind w:left="1588" w:hanging="397"/>
    </w:pPr>
    <w:rPr>
      <w:rFonts w:ascii="Georgia" w:hAnsi="Georgia"/>
      <w:color w:val="000000" w:themeColor="text1"/>
      <w:sz w:val="20"/>
      <w:szCs w:val="21"/>
    </w:rPr>
  </w:style>
  <w:style w:type="paragraph" w:styleId="List5">
    <w:name w:val="List 5"/>
    <w:basedOn w:val="Normal"/>
    <w:uiPriority w:val="14"/>
    <w:semiHidden/>
    <w:unhideWhenUsed/>
    <w:rsid w:val="00AD72BF"/>
    <w:pPr>
      <w:spacing w:after="0"/>
      <w:ind w:left="1985" w:hanging="397"/>
    </w:pPr>
    <w:rPr>
      <w:rFonts w:ascii="Georgia" w:hAnsi="Georgia"/>
      <w:color w:val="000000" w:themeColor="text1"/>
      <w:sz w:val="20"/>
      <w:szCs w:val="21"/>
    </w:rPr>
  </w:style>
  <w:style w:type="paragraph" w:styleId="ListContinue3">
    <w:name w:val="List Continue 3"/>
    <w:basedOn w:val="Normal"/>
    <w:uiPriority w:val="14"/>
    <w:unhideWhenUsed/>
    <w:rsid w:val="00AD72BF"/>
    <w:pPr>
      <w:spacing w:after="0"/>
      <w:ind w:left="1191"/>
    </w:pPr>
    <w:rPr>
      <w:rFonts w:ascii="Georgia" w:hAnsi="Georgia"/>
      <w:color w:val="000000" w:themeColor="text1"/>
      <w:sz w:val="20"/>
      <w:szCs w:val="21"/>
    </w:rPr>
  </w:style>
  <w:style w:type="paragraph" w:styleId="ListContinue4">
    <w:name w:val="List Continue 4"/>
    <w:basedOn w:val="Normal"/>
    <w:uiPriority w:val="14"/>
    <w:semiHidden/>
    <w:unhideWhenUsed/>
    <w:rsid w:val="00AD72BF"/>
    <w:pPr>
      <w:spacing w:after="0"/>
      <w:ind w:left="1588"/>
    </w:pPr>
    <w:rPr>
      <w:rFonts w:ascii="Georgia" w:hAnsi="Georgia"/>
      <w:color w:val="000000" w:themeColor="text1"/>
      <w:sz w:val="20"/>
      <w:szCs w:val="21"/>
    </w:rPr>
  </w:style>
  <w:style w:type="paragraph" w:styleId="ListNumber4">
    <w:name w:val="List Number 4"/>
    <w:basedOn w:val="BodyText"/>
    <w:uiPriority w:val="13"/>
    <w:unhideWhenUsed/>
    <w:rsid w:val="00345481"/>
    <w:pPr>
      <w:numPr>
        <w:ilvl w:val="3"/>
        <w:numId w:val="11"/>
      </w:numPr>
      <w:spacing w:after="120"/>
    </w:pPr>
    <w:rPr>
      <w:color w:val="000000" w:themeColor="text1"/>
      <w:szCs w:val="21"/>
    </w:rPr>
  </w:style>
  <w:style w:type="paragraph" w:styleId="ListNumber5">
    <w:name w:val="List Number 5"/>
    <w:basedOn w:val="ListNumber4"/>
    <w:uiPriority w:val="13"/>
    <w:unhideWhenUsed/>
    <w:rsid w:val="00345481"/>
    <w:pPr>
      <w:numPr>
        <w:ilvl w:val="4"/>
      </w:numPr>
    </w:pPr>
  </w:style>
  <w:style w:type="paragraph" w:styleId="ListBullet5">
    <w:name w:val="List Bullet 5"/>
    <w:basedOn w:val="BodyText"/>
    <w:uiPriority w:val="13"/>
    <w:unhideWhenUsed/>
    <w:rsid w:val="00345481"/>
    <w:pPr>
      <w:numPr>
        <w:ilvl w:val="4"/>
        <w:numId w:val="9"/>
      </w:numPr>
      <w:tabs>
        <w:tab w:val="clear" w:pos="2835"/>
      </w:tabs>
      <w:spacing w:after="120"/>
      <w:ind w:left="1701" w:hanging="340"/>
    </w:pPr>
  </w:style>
  <w:style w:type="paragraph" w:styleId="List2">
    <w:name w:val="List 2"/>
    <w:basedOn w:val="Normal"/>
    <w:uiPriority w:val="14"/>
    <w:rsid w:val="00AD72BF"/>
    <w:pPr>
      <w:spacing w:after="0"/>
      <w:ind w:left="794" w:hanging="397"/>
    </w:pPr>
    <w:rPr>
      <w:rFonts w:ascii="Georgia" w:hAnsi="Georgia"/>
      <w:color w:val="000000" w:themeColor="text1"/>
      <w:sz w:val="20"/>
      <w:szCs w:val="21"/>
    </w:rPr>
  </w:style>
  <w:style w:type="paragraph" w:styleId="List">
    <w:name w:val="List"/>
    <w:basedOn w:val="Normal"/>
    <w:uiPriority w:val="14"/>
    <w:rsid w:val="00AD72BF"/>
    <w:pPr>
      <w:spacing w:after="0"/>
      <w:ind w:left="397" w:hanging="397"/>
    </w:pPr>
    <w:rPr>
      <w:rFonts w:ascii="Georgia" w:hAnsi="Georgia"/>
      <w:color w:val="000000" w:themeColor="text1"/>
      <w:sz w:val="20"/>
      <w:szCs w:val="21"/>
    </w:rPr>
  </w:style>
  <w:style w:type="paragraph" w:styleId="TOC1">
    <w:name w:val="toc 1"/>
    <w:aliases w:val="SectionHeading"/>
    <w:basedOn w:val="TOC3"/>
    <w:next w:val="Normal"/>
    <w:autoRedefine/>
    <w:uiPriority w:val="39"/>
    <w:rsid w:val="0005043F"/>
    <w:pPr>
      <w:tabs>
        <w:tab w:val="clear" w:pos="7513"/>
        <w:tab w:val="right" w:pos="9090"/>
      </w:tabs>
      <w:spacing w:after="120"/>
      <w:ind w:left="432" w:right="58" w:hanging="432"/>
    </w:pPr>
    <w:rPr>
      <w:i w:val="0"/>
      <w:sz w:val="20"/>
    </w:rPr>
  </w:style>
  <w:style w:type="paragraph" w:styleId="TOC2">
    <w:name w:val="toc 2"/>
    <w:aliases w:val="Heading1"/>
    <w:basedOn w:val="Normal"/>
    <w:next w:val="Normal"/>
    <w:autoRedefine/>
    <w:uiPriority w:val="39"/>
    <w:rsid w:val="0005043F"/>
    <w:pPr>
      <w:pBdr>
        <w:bottom w:val="single" w:sz="4" w:space="6" w:color="7D7D7D" w:themeColor="text2"/>
        <w:between w:val="dotted" w:sz="4" w:space="1" w:color="auto"/>
      </w:pBdr>
      <w:tabs>
        <w:tab w:val="left" w:pos="284"/>
        <w:tab w:val="right" w:pos="10773"/>
      </w:tabs>
      <w:spacing w:before="120" w:after="120" w:line="240" w:lineRule="auto"/>
      <w:ind w:left="864" w:right="58" w:hanging="432"/>
    </w:pPr>
    <w:rPr>
      <w:noProof/>
      <w:sz w:val="19"/>
      <w:szCs w:val="28"/>
    </w:rPr>
  </w:style>
  <w:style w:type="paragraph" w:styleId="TOC3">
    <w:name w:val="toc 3"/>
    <w:aliases w:val="Appendices"/>
    <w:basedOn w:val="Normal"/>
    <w:next w:val="Normal"/>
    <w:autoRedefine/>
    <w:uiPriority w:val="39"/>
    <w:rsid w:val="008E672D"/>
    <w:pPr>
      <w:pBdr>
        <w:between w:val="dotted" w:sz="4" w:space="2" w:color="auto"/>
      </w:pBdr>
      <w:tabs>
        <w:tab w:val="right" w:pos="7513"/>
        <w:tab w:val="right" w:pos="10490"/>
      </w:tabs>
      <w:spacing w:before="120" w:after="0" w:line="240" w:lineRule="auto"/>
      <w:ind w:right="57"/>
    </w:pPr>
    <w:rPr>
      <w:b/>
      <w:i/>
      <w:iCs/>
      <w:noProof/>
      <w:sz w:val="24"/>
      <w:szCs w:val="28"/>
    </w:rPr>
  </w:style>
  <w:style w:type="paragraph" w:styleId="TOC4">
    <w:name w:val="toc 4"/>
    <w:aliases w:val="Appendix1"/>
    <w:basedOn w:val="TOC5"/>
    <w:next w:val="Normal"/>
    <w:autoRedefine/>
    <w:uiPriority w:val="39"/>
    <w:rsid w:val="00103DB0"/>
    <w:pPr>
      <w:pBdr>
        <w:bottom w:val="single" w:sz="4" w:space="6" w:color="7D7D7D" w:themeColor="text2"/>
      </w:pBdr>
    </w:pPr>
    <w:rPr>
      <w:color w:val="auto"/>
    </w:rPr>
  </w:style>
  <w:style w:type="character" w:styleId="Hyperlink">
    <w:name w:val="Hyperlink"/>
    <w:basedOn w:val="DefaultParagraphFont"/>
    <w:uiPriority w:val="99"/>
    <w:unhideWhenUsed/>
    <w:rPr>
      <w:color w:val="7D7D7D" w:themeColor="text2"/>
      <w:u w:val="none"/>
    </w:rPr>
  </w:style>
  <w:style w:type="paragraph" w:customStyle="1" w:styleId="Address">
    <w:name w:val="Address"/>
    <w:basedOn w:val="Normal"/>
    <w:semiHidden/>
    <w:pPr>
      <w:framePr w:w="2126" w:wrap="around" w:vAnchor="page" w:hAnchor="page" w:x="795" w:y="5246"/>
      <w:pBdr>
        <w:top w:val="dotted" w:sz="6" w:space="6" w:color="auto"/>
        <w:left w:val="dotted" w:sz="6" w:space="4" w:color="FFFFFF" w:themeColor="background1"/>
        <w:bottom w:val="dotted" w:sz="6" w:space="30" w:color="FFFFFF" w:themeColor="background1"/>
      </w:pBdr>
      <w:tabs>
        <w:tab w:val="center" w:pos="4465"/>
        <w:tab w:val="right" w:pos="8930"/>
      </w:tabs>
      <w:spacing w:line="220" w:lineRule="atLeast"/>
    </w:pPr>
    <w:rPr>
      <w:i/>
      <w:sz w:val="19"/>
    </w:rPr>
  </w:style>
  <w:style w:type="paragraph" w:customStyle="1" w:styleId="Contents">
    <w:name w:val="Contents"/>
    <w:qFormat/>
    <w:rsid w:val="0082764B"/>
    <w:pPr>
      <w:framePr w:w="7799" w:wrap="around" w:vAnchor="text" w:hAnchor="margin" w:x="-226" w:y="4"/>
      <w:tabs>
        <w:tab w:val="left" w:pos="4526"/>
      </w:tabs>
      <w:spacing w:after="480"/>
      <w:ind w:left="227"/>
    </w:pPr>
    <w:rPr>
      <w:rFonts w:asciiTheme="majorHAnsi" w:eastAsiaTheme="majorEastAsia" w:hAnsiTheme="majorHAnsi" w:cstheme="majorBidi"/>
      <w:bCs/>
      <w:color w:val="D04A02" w:themeColor="accent1"/>
      <w:sz w:val="60"/>
      <w:szCs w:val="40"/>
    </w:rPr>
  </w:style>
  <w:style w:type="paragraph" w:customStyle="1" w:styleId="Disclaimer">
    <w:name w:val="Disclaimer"/>
    <w:link w:val="DisclaimerChar"/>
    <w:qFormat/>
    <w:rsid w:val="006B5843"/>
    <w:pPr>
      <w:pBdr>
        <w:top w:val="single" w:sz="8" w:space="31" w:color="7D7D7D" w:themeColor="text2"/>
      </w:pBdr>
      <w:spacing w:after="120"/>
      <w:ind w:left="709"/>
    </w:pPr>
    <w:rPr>
      <w:rFonts w:asciiTheme="minorHAnsi" w:eastAsia="Times New Roman" w:hAnsiTheme="minorHAnsi" w:cs="Times New Roman"/>
      <w:noProof/>
      <w:color w:val="auto"/>
      <w:sz w:val="17"/>
    </w:rPr>
  </w:style>
  <w:style w:type="paragraph" w:customStyle="1" w:styleId="EntityName">
    <w:name w:val="EntityName"/>
    <w:basedOn w:val="Address"/>
    <w:next w:val="Address"/>
    <w:semiHidden/>
    <w:unhideWhenUsed/>
    <w:pPr>
      <w:framePr w:wrap="around" w:yAlign="top"/>
      <w:spacing w:before="160" w:after="40"/>
    </w:pPr>
    <w:rPr>
      <w:b/>
    </w:rPr>
  </w:style>
  <w:style w:type="paragraph" w:customStyle="1" w:styleId="Sectionheading">
    <w:name w:val="Sectionheading"/>
    <w:basedOn w:val="BodyText"/>
    <w:next w:val="BodyText"/>
    <w:link w:val="SectionheadingChar"/>
    <w:qFormat/>
    <w:rsid w:val="007663BC"/>
    <w:pPr>
      <w:framePr w:w="9860" w:wrap="around" w:hAnchor="text" w:y="-198"/>
      <w:spacing w:after="0"/>
      <w:ind w:left="227"/>
    </w:pPr>
    <w:rPr>
      <w:b/>
      <w:i/>
      <w:color w:val="7D7D7D" w:themeColor="text2"/>
      <w:sz w:val="66"/>
    </w:rPr>
  </w:style>
  <w:style w:type="paragraph" w:customStyle="1" w:styleId="Copyright">
    <w:name w:val="Copyright"/>
    <w:basedOn w:val="Normal"/>
    <w:pPr>
      <w:framePr w:w="2126" w:wrap="around" w:vAnchor="page" w:hAnchor="page" w:x="795" w:y="8506"/>
      <w:pBdr>
        <w:top w:val="dotted" w:sz="6" w:space="6" w:color="FFFFFF" w:themeColor="background1"/>
        <w:left w:val="dotted" w:sz="6" w:space="4" w:color="FFFFFF" w:themeColor="background1"/>
        <w:bottom w:val="dotted" w:sz="6" w:space="30" w:color="FFFFFF" w:themeColor="background1"/>
      </w:pBdr>
      <w:tabs>
        <w:tab w:val="center" w:pos="4465"/>
        <w:tab w:val="right" w:pos="8930"/>
      </w:tabs>
      <w:spacing w:after="120" w:line="240" w:lineRule="auto"/>
    </w:pPr>
    <w:rPr>
      <w:i/>
      <w:color w:val="FFFFFF"/>
      <w:sz w:val="12"/>
    </w:rPr>
  </w:style>
  <w:style w:type="character" w:customStyle="1" w:styleId="SectionheadingChar">
    <w:name w:val="Sectionheading Char"/>
    <w:basedOn w:val="Heading1Char"/>
    <w:link w:val="Sectionheading"/>
    <w:rsid w:val="007663BC"/>
    <w:rPr>
      <w:rFonts w:asciiTheme="majorHAnsi" w:eastAsiaTheme="majorEastAsia" w:hAnsiTheme="majorHAnsi" w:cs="Arial"/>
      <w:b/>
      <w:bCs/>
      <w:i w:val="0"/>
      <w:color w:val="7D7D7D" w:themeColor="text2"/>
      <w:sz w:val="66"/>
      <w:szCs w:val="28"/>
    </w:rPr>
  </w:style>
  <w:style w:type="paragraph" w:customStyle="1" w:styleId="Appendix1">
    <w:name w:val="Appendix 1"/>
    <w:basedOn w:val="Heading1"/>
    <w:next w:val="BodyText"/>
    <w:qFormat/>
    <w:rsid w:val="006D7DA3"/>
  </w:style>
  <w:style w:type="paragraph" w:customStyle="1" w:styleId="Appendix2">
    <w:name w:val="Appendix 2"/>
    <w:basedOn w:val="Heading2"/>
    <w:next w:val="BodyText"/>
    <w:qFormat/>
    <w:rsid w:val="006D7DA3"/>
    <w:pPr>
      <w:spacing w:before="120" w:line="240" w:lineRule="atLeast"/>
    </w:pPr>
  </w:style>
  <w:style w:type="paragraph" w:customStyle="1" w:styleId="Appendix3">
    <w:name w:val="Appendix 3"/>
    <w:basedOn w:val="Heading3"/>
    <w:next w:val="BodyText"/>
    <w:rsid w:val="00DB2C79"/>
  </w:style>
  <w:style w:type="paragraph" w:customStyle="1" w:styleId="Appendix4">
    <w:name w:val="Appendix 4"/>
    <w:basedOn w:val="Heading4"/>
    <w:next w:val="BodyText"/>
    <w:unhideWhenUsed/>
    <w:rsid w:val="002430EF"/>
    <w:rPr>
      <w:bCs/>
      <w:iCs/>
    </w:rPr>
  </w:style>
  <w:style w:type="paragraph" w:styleId="BalloonText">
    <w:name w:val="Balloon Text"/>
    <w:basedOn w:val="Normal"/>
    <w:link w:val="BalloonTextChar"/>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color w:val="auto"/>
      <w:sz w:val="16"/>
      <w:szCs w:val="16"/>
    </w:rPr>
  </w:style>
  <w:style w:type="paragraph" w:styleId="BodyText2">
    <w:name w:val="Body Text 2"/>
    <w:basedOn w:val="Normal"/>
    <w:link w:val="BodyText2Char"/>
    <w:semiHidden/>
    <w:rsid w:val="007F0471"/>
    <w:pPr>
      <w:spacing w:after="260" w:line="480" w:lineRule="auto"/>
    </w:pPr>
  </w:style>
  <w:style w:type="character" w:customStyle="1" w:styleId="BodyText2Char">
    <w:name w:val="Body Text 2 Char"/>
    <w:basedOn w:val="DefaultParagraphFont"/>
    <w:link w:val="BodyText2"/>
    <w:semiHidden/>
    <w:rsid w:val="007F0471"/>
    <w:rPr>
      <w:rFonts w:asciiTheme="minorHAnsi" w:hAnsiTheme="minorHAnsi"/>
      <w:color w:val="auto"/>
    </w:rPr>
  </w:style>
  <w:style w:type="paragraph" w:styleId="BodyText3">
    <w:name w:val="Body Text 3"/>
    <w:basedOn w:val="Normal"/>
    <w:link w:val="BodyText3Char"/>
    <w:semiHidden/>
    <w:rsid w:val="007F0471"/>
    <w:pPr>
      <w:spacing w:after="220" w:line="220" w:lineRule="atLeast"/>
    </w:pPr>
    <w:rPr>
      <w:sz w:val="16"/>
    </w:rPr>
  </w:style>
  <w:style w:type="character" w:customStyle="1" w:styleId="BodyText3Char">
    <w:name w:val="Body Text 3 Char"/>
    <w:basedOn w:val="DefaultParagraphFont"/>
    <w:link w:val="BodyText3"/>
    <w:semiHidden/>
    <w:rsid w:val="007F0471"/>
    <w:rPr>
      <w:rFonts w:asciiTheme="minorHAnsi" w:hAnsiTheme="minorHAnsi"/>
      <w:color w:val="auto"/>
      <w:sz w:val="16"/>
    </w:rPr>
  </w:style>
  <w:style w:type="paragraph" w:styleId="BodyTextFirstIndent">
    <w:name w:val="Body Text First Indent"/>
    <w:basedOn w:val="BodyText"/>
    <w:link w:val="BodyTextFirstIndentChar"/>
    <w:semiHidden/>
    <w:pPr>
      <w:ind w:firstLine="595"/>
    </w:pPr>
  </w:style>
  <w:style w:type="character" w:customStyle="1" w:styleId="BodyTextFirstIndentChar">
    <w:name w:val="Body Text First Indent Char"/>
    <w:basedOn w:val="BodyTextChar"/>
    <w:link w:val="BodyTextFirstIndent"/>
    <w:semiHidden/>
    <w:rPr>
      <w:rFonts w:asciiTheme="majorHAnsi" w:eastAsia="Times New Roman" w:hAnsiTheme="majorHAnsi" w:cs="Arial"/>
      <w:color w:val="auto"/>
      <w:sz w:val="17"/>
    </w:rPr>
  </w:style>
  <w:style w:type="paragraph" w:styleId="BodyTextIndent">
    <w:name w:val="Body Text Indent"/>
    <w:basedOn w:val="BodyText"/>
    <w:link w:val="BodyTextIndentChar"/>
    <w:semiHidden/>
    <w:pPr>
      <w:ind w:left="595"/>
    </w:pPr>
  </w:style>
  <w:style w:type="character" w:customStyle="1" w:styleId="BodyTextIndentChar">
    <w:name w:val="Body Text Indent Char"/>
    <w:basedOn w:val="DefaultParagraphFont"/>
    <w:link w:val="BodyTextIndent"/>
    <w:semiHidden/>
    <w:rPr>
      <w:rFonts w:ascii="Arial" w:eastAsia="Times New Roman" w:hAnsi="Arial" w:cs="Arial"/>
      <w:color w:val="auto"/>
      <w:sz w:val="20"/>
      <w:szCs w:val="20"/>
    </w:rPr>
  </w:style>
  <w:style w:type="paragraph" w:styleId="BodyTextFirstIndent2">
    <w:name w:val="Body Text First Indent 2"/>
    <w:basedOn w:val="BodyText2"/>
    <w:link w:val="BodyTextFirstIndent2Char"/>
    <w:semiHidden/>
    <w:pPr>
      <w:ind w:firstLine="595"/>
    </w:pPr>
  </w:style>
  <w:style w:type="character" w:customStyle="1" w:styleId="BodyTextFirstIndent2Char">
    <w:name w:val="Body Text First Indent 2 Char"/>
    <w:basedOn w:val="BodyTextIndentChar"/>
    <w:link w:val="BodyTextFirstIndent2"/>
    <w:semiHidden/>
    <w:rPr>
      <w:rFonts w:ascii="Arial" w:eastAsia="Times New Roman" w:hAnsi="Arial" w:cs="Times New Roman"/>
      <w:color w:val="auto"/>
      <w:sz w:val="20"/>
      <w:szCs w:val="20"/>
    </w:rPr>
  </w:style>
  <w:style w:type="paragraph" w:styleId="BodyTextIndent2">
    <w:name w:val="Body Text Indent 2"/>
    <w:basedOn w:val="BodyText2"/>
    <w:link w:val="BodyTextIndent2Char"/>
    <w:semiHidden/>
    <w:pPr>
      <w:ind w:left="595"/>
    </w:pPr>
  </w:style>
  <w:style w:type="character" w:customStyle="1" w:styleId="BodyTextIndent2Char">
    <w:name w:val="Body Text Indent 2 Char"/>
    <w:basedOn w:val="DefaultParagraphFont"/>
    <w:link w:val="BodyTextIndent2"/>
    <w:semiHidden/>
    <w:rPr>
      <w:rFonts w:ascii="Arial" w:eastAsia="Times New Roman" w:hAnsi="Arial" w:cs="Times New Roman"/>
      <w:color w:val="auto"/>
      <w:sz w:val="20"/>
      <w:szCs w:val="20"/>
    </w:rPr>
  </w:style>
  <w:style w:type="paragraph" w:styleId="BodyTextIndent3">
    <w:name w:val="Body Text Indent 3"/>
    <w:basedOn w:val="BodyText3"/>
    <w:link w:val="BodyTextIndent3Char"/>
    <w:semiHidden/>
    <w:pPr>
      <w:ind w:left="595"/>
    </w:pPr>
  </w:style>
  <w:style w:type="character" w:customStyle="1" w:styleId="BodyTextIndent3Char">
    <w:name w:val="Body Text Indent 3 Char"/>
    <w:basedOn w:val="DefaultParagraphFont"/>
    <w:link w:val="BodyTextIndent3"/>
    <w:semiHidden/>
    <w:rPr>
      <w:rFonts w:ascii="Arial" w:eastAsia="Times New Roman" w:hAnsi="Arial" w:cs="Times New Roman"/>
      <w:color w:val="auto"/>
      <w:sz w:val="16"/>
      <w:szCs w:val="20"/>
    </w:rPr>
  </w:style>
  <w:style w:type="paragraph" w:customStyle="1" w:styleId="TableDecimal">
    <w:name w:val="Table Decimal"/>
    <w:basedOn w:val="TableText"/>
    <w:pPr>
      <w:tabs>
        <w:tab w:val="decimal" w:pos="878"/>
      </w:tabs>
    </w:pPr>
    <w:rPr>
      <w:rFonts w:eastAsia="Times New Roman" w:cs="Times New Roman"/>
      <w:noProof/>
      <w:lang w:eastAsia="en-GB"/>
    </w:rPr>
  </w:style>
  <w:style w:type="paragraph" w:styleId="Closing">
    <w:name w:val="Closing"/>
    <w:basedOn w:val="Normal"/>
    <w:link w:val="ClosingChar"/>
    <w:semiHidden/>
  </w:style>
  <w:style w:type="character" w:customStyle="1" w:styleId="ClosingChar">
    <w:name w:val="Closing Char"/>
    <w:basedOn w:val="DefaultParagraphFont"/>
    <w:link w:val="Closing"/>
    <w:semiHidden/>
    <w:rPr>
      <w:rFonts w:ascii="Arial" w:eastAsia="Times New Roman" w:hAnsi="Arial" w:cs="Times New Roman"/>
      <w:color w:val="auto"/>
      <w:sz w:val="20"/>
      <w:szCs w:val="20"/>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ascii="Arial" w:eastAsia="Times New Roman" w:hAnsi="Arial" w:cs="Times New Roman"/>
      <w:color w:val="auto"/>
      <w:sz w:val="20"/>
      <w:szCs w:val="20"/>
    </w:rPr>
  </w:style>
  <w:style w:type="paragraph" w:customStyle="1" w:styleId="CVHeading">
    <w:name w:val="CV Heading"/>
    <w:basedOn w:val="Heading3"/>
    <w:unhideWhenUsed/>
    <w:pPr>
      <w:spacing w:after="120"/>
    </w:pPr>
  </w:style>
  <w:style w:type="paragraph" w:styleId="Date">
    <w:name w:val="Date"/>
    <w:basedOn w:val="Normal"/>
    <w:next w:val="Normal"/>
    <w:link w:val="DateChar"/>
    <w:semiHidden/>
    <w:unhideWhenUsed/>
  </w:style>
  <w:style w:type="character" w:customStyle="1" w:styleId="DateChar">
    <w:name w:val="Date Char"/>
    <w:basedOn w:val="DefaultParagraphFont"/>
    <w:link w:val="Date"/>
    <w:semiHidden/>
    <w:rPr>
      <w:rFonts w:ascii="Arial" w:eastAsia="Times New Roman" w:hAnsi="Arial" w:cs="Times New Roman"/>
      <w:color w:val="auto"/>
      <w:sz w:val="20"/>
      <w:szCs w:val="20"/>
    </w:rPr>
  </w:style>
  <w:style w:type="paragraph" w:customStyle="1" w:styleId="Default">
    <w:name w:val="Default"/>
    <w:unhideWhenUsed/>
    <w:pPr>
      <w:autoSpaceDE w:val="0"/>
      <w:autoSpaceDN w:val="0"/>
      <w:adjustRightInd w:val="0"/>
      <w:spacing w:after="0" w:line="240" w:lineRule="auto"/>
    </w:pPr>
    <w:rPr>
      <w:rFonts w:ascii="ZapfHumanist601BT-Roman" w:eastAsia="Times New Roman" w:hAnsi="ZapfHumanist601BT-Roman" w:cs="Times New Roman"/>
      <w:color w:val="auto"/>
      <w:lang w:val="en-US"/>
    </w:rPr>
  </w:style>
  <w:style w:type="paragraph" w:styleId="DocumentMap">
    <w:name w:val="Document Map"/>
    <w:basedOn w:val="Normal"/>
    <w:link w:val="DocumentMapChar"/>
    <w:semiHidden/>
    <w:pPr>
      <w:shd w:val="clear" w:color="auto" w:fill="000080"/>
      <w:spacing w:after="260"/>
    </w:pPr>
    <w:rPr>
      <w:rFonts w:ascii="Tahoma" w:hAnsi="Tahoma"/>
    </w:rPr>
  </w:style>
  <w:style w:type="character" w:customStyle="1" w:styleId="DocumentMapChar">
    <w:name w:val="Document Map Char"/>
    <w:basedOn w:val="DefaultParagraphFont"/>
    <w:link w:val="DocumentMap"/>
    <w:semiHidden/>
    <w:rPr>
      <w:rFonts w:ascii="Tahoma" w:eastAsia="Times New Roman" w:hAnsi="Tahoma" w:cs="Times New Roman"/>
      <w:color w:val="auto"/>
      <w:sz w:val="20"/>
      <w:szCs w:val="20"/>
      <w:shd w:val="clear" w:color="auto" w:fill="000080"/>
    </w:rPr>
  </w:style>
  <w:style w:type="paragraph" w:styleId="EndnoteText">
    <w:name w:val="endnote text"/>
    <w:basedOn w:val="Normal"/>
    <w:link w:val="EndnoteTextChar"/>
    <w:semiHidden/>
    <w:pPr>
      <w:spacing w:after="260"/>
    </w:pPr>
  </w:style>
  <w:style w:type="character" w:customStyle="1" w:styleId="EndnoteTextChar">
    <w:name w:val="Endnote Text Char"/>
    <w:basedOn w:val="DefaultParagraphFont"/>
    <w:link w:val="EndnoteText"/>
    <w:semiHidden/>
    <w:rPr>
      <w:rFonts w:ascii="Arial" w:eastAsia="Times New Roman" w:hAnsi="Arial" w:cs="Times New Roman"/>
      <w:color w:val="auto"/>
      <w:sz w:val="20"/>
      <w:szCs w:val="20"/>
    </w:rPr>
  </w:style>
  <w:style w:type="paragraph" w:styleId="EnvelopeAddress">
    <w:name w:val="envelope address"/>
    <w:basedOn w:val="Normal"/>
    <w:semiHidden/>
    <w:unhideWhenUsed/>
    <w:pPr>
      <w:framePr w:w="7920" w:h="1980" w:hRule="exact" w:hSpace="180" w:wrap="auto" w:hAnchor="page" w:xAlign="center" w:yAlign="bottom"/>
      <w:ind w:left="2976"/>
    </w:pPr>
  </w:style>
  <w:style w:type="paragraph" w:styleId="EnvelopeReturn">
    <w:name w:val="envelope return"/>
    <w:basedOn w:val="Normal"/>
    <w:semiHidden/>
    <w:unhideWhenUsed/>
  </w:style>
  <w:style w:type="character" w:styleId="FollowedHyperlink">
    <w:name w:val="FollowedHyperlink"/>
    <w:basedOn w:val="DefaultParagraphFont"/>
    <w:uiPriority w:val="99"/>
    <w:semiHidden/>
    <w:unhideWhenUsed/>
    <w:rPr>
      <w:color w:val="800080"/>
      <w:u w:val="single"/>
    </w:rPr>
  </w:style>
  <w:style w:type="paragraph" w:styleId="FootnoteText">
    <w:name w:val="footnote text"/>
    <w:basedOn w:val="Normal"/>
    <w:link w:val="FootnoteTextChar"/>
    <w:semiHidden/>
    <w:rsid w:val="0043006B"/>
    <w:pPr>
      <w:spacing w:after="60" w:line="240" w:lineRule="auto"/>
    </w:pPr>
    <w:rPr>
      <w:sz w:val="16"/>
    </w:rPr>
  </w:style>
  <w:style w:type="character" w:customStyle="1" w:styleId="FootnoteTextChar">
    <w:name w:val="Footnote Text Char"/>
    <w:basedOn w:val="DefaultParagraphFont"/>
    <w:link w:val="FootnoteText"/>
    <w:semiHidden/>
    <w:rsid w:val="0043006B"/>
    <w:rPr>
      <w:rFonts w:asciiTheme="minorHAnsi" w:hAnsiTheme="minorHAnsi"/>
      <w:color w:val="auto"/>
      <w:sz w:val="16"/>
    </w:rPr>
  </w:style>
  <w:style w:type="paragraph" w:styleId="Index1">
    <w:name w:val="index 1"/>
    <w:basedOn w:val="Normal"/>
    <w:next w:val="Normal"/>
    <w:semiHidden/>
    <w:pPr>
      <w:ind w:left="200" w:hanging="200"/>
    </w:pPr>
    <w:rPr>
      <w:sz w:val="18"/>
    </w:rPr>
  </w:style>
  <w:style w:type="paragraph" w:styleId="Index2">
    <w:name w:val="index 2"/>
    <w:basedOn w:val="Normal"/>
    <w:next w:val="Normal"/>
    <w:semiHidden/>
    <w:pPr>
      <w:ind w:left="400" w:hanging="200"/>
    </w:pPr>
    <w:rPr>
      <w:sz w:val="18"/>
    </w:rPr>
  </w:style>
  <w:style w:type="paragraph" w:styleId="Index3">
    <w:name w:val="index 3"/>
    <w:basedOn w:val="Normal"/>
    <w:next w:val="Normal"/>
    <w:semiHidden/>
    <w:pPr>
      <w:ind w:left="600" w:hanging="200"/>
    </w:pPr>
    <w:rPr>
      <w:sz w:val="18"/>
    </w:rPr>
  </w:style>
  <w:style w:type="paragraph" w:styleId="Index4">
    <w:name w:val="index 4"/>
    <w:basedOn w:val="Normal"/>
    <w:next w:val="Normal"/>
    <w:semiHidden/>
    <w:pPr>
      <w:ind w:left="800" w:hanging="200"/>
    </w:pPr>
    <w:rPr>
      <w:sz w:val="18"/>
    </w:rPr>
  </w:style>
  <w:style w:type="paragraph" w:styleId="Index5">
    <w:name w:val="index 5"/>
    <w:basedOn w:val="Normal"/>
    <w:next w:val="Normal"/>
    <w:semiHidden/>
    <w:pPr>
      <w:ind w:left="1000" w:hanging="200"/>
    </w:pPr>
    <w:rPr>
      <w:sz w:val="18"/>
    </w:rPr>
  </w:style>
  <w:style w:type="paragraph" w:styleId="Index6">
    <w:name w:val="index 6"/>
    <w:basedOn w:val="Normal"/>
    <w:next w:val="Normal"/>
    <w:semiHidden/>
    <w:pPr>
      <w:ind w:left="1200" w:hanging="200"/>
    </w:pPr>
    <w:rPr>
      <w:sz w:val="18"/>
    </w:rPr>
  </w:style>
  <w:style w:type="paragraph" w:styleId="Index7">
    <w:name w:val="index 7"/>
    <w:basedOn w:val="Normal"/>
    <w:next w:val="Normal"/>
    <w:semiHidden/>
    <w:pPr>
      <w:ind w:left="1400" w:hanging="200"/>
    </w:pPr>
    <w:rPr>
      <w:sz w:val="18"/>
    </w:rPr>
  </w:style>
  <w:style w:type="paragraph" w:styleId="Index8">
    <w:name w:val="index 8"/>
    <w:basedOn w:val="Normal"/>
    <w:next w:val="Normal"/>
    <w:semiHidden/>
    <w:pPr>
      <w:ind w:left="1600" w:hanging="200"/>
    </w:pPr>
    <w:rPr>
      <w:sz w:val="18"/>
    </w:rPr>
  </w:style>
  <w:style w:type="paragraph" w:styleId="Index9">
    <w:name w:val="index 9"/>
    <w:basedOn w:val="Normal"/>
    <w:next w:val="Normal"/>
    <w:semiHidden/>
    <w:pPr>
      <w:ind w:left="1800" w:hanging="200"/>
    </w:pPr>
    <w:rPr>
      <w:sz w:val="18"/>
    </w:rPr>
  </w:style>
  <w:style w:type="paragraph" w:styleId="IndexHeading">
    <w:name w:val="index heading"/>
    <w:basedOn w:val="Normal"/>
    <w:next w:val="Index1"/>
    <w:semiHidden/>
    <w:pPr>
      <w:pBdr>
        <w:top w:val="single" w:sz="12" w:space="0" w:color="auto"/>
      </w:pBdr>
      <w:spacing w:before="360"/>
    </w:pPr>
    <w:rPr>
      <w:b/>
      <w:i/>
      <w:sz w:val="26"/>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60" w:line="260" w:lineRule="atLeast"/>
    </w:pPr>
    <w:rPr>
      <w:rFonts w:ascii="Courier New" w:eastAsia="Times New Roman" w:hAnsi="Courier New" w:cs="Times New Roman"/>
      <w:color w:val="auto"/>
    </w:rPr>
  </w:style>
  <w:style w:type="character" w:customStyle="1" w:styleId="MacroTextChar">
    <w:name w:val="Macro Text Char"/>
    <w:basedOn w:val="DefaultParagraphFont"/>
    <w:link w:val="MacroText"/>
    <w:semiHidden/>
    <w:rPr>
      <w:rFonts w:ascii="Courier New" w:eastAsia="Times New Roman" w:hAnsi="Courier New" w:cs="Times New Roman"/>
      <w:color w:val="auto"/>
      <w:sz w:val="20"/>
      <w:szCs w:val="20"/>
    </w:r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spacing w:after="260"/>
      <w:ind w:left="1134" w:hanging="1134"/>
    </w:pPr>
  </w:style>
  <w:style w:type="character" w:customStyle="1" w:styleId="MessageHeaderChar">
    <w:name w:val="Message Header Char"/>
    <w:basedOn w:val="DefaultParagraphFont"/>
    <w:link w:val="MessageHeader"/>
    <w:semiHidden/>
    <w:rPr>
      <w:rFonts w:ascii="Arial" w:eastAsia="Times New Roman" w:hAnsi="Arial" w:cs="Times New Roman"/>
      <w:color w:val="auto"/>
      <w:sz w:val="20"/>
      <w:szCs w:val="20"/>
      <w:shd w:val="pct20" w:color="auto" w:fill="auto"/>
    </w:rPr>
  </w:style>
  <w:style w:type="paragraph" w:styleId="NormalWeb">
    <w:name w:val="Normal (Web)"/>
    <w:basedOn w:val="Normal"/>
    <w:uiPriority w:val="99"/>
    <w:semiHidden/>
    <w:pPr>
      <w:spacing w:before="100" w:beforeAutospacing="1" w:after="100" w:afterAutospacing="1" w:line="240" w:lineRule="auto"/>
    </w:pPr>
    <w:rPr>
      <w:rFonts w:ascii="Times New Roman" w:eastAsia="MS Mincho" w:hAnsi="Times New Roman"/>
      <w:sz w:val="24"/>
      <w:szCs w:val="24"/>
      <w:lang w:eastAsia="ja-JP"/>
    </w:rPr>
  </w:style>
  <w:style w:type="paragraph" w:styleId="NormalIndent">
    <w:name w:val="Normal Indent"/>
    <w:basedOn w:val="Normal"/>
    <w:unhideWhenUsed/>
    <w:pPr>
      <w:ind w:left="595"/>
    </w:pPr>
  </w:style>
  <w:style w:type="paragraph" w:styleId="NoteHeading">
    <w:name w:val="Note Heading"/>
    <w:basedOn w:val="Normal"/>
    <w:next w:val="Normal"/>
    <w:link w:val="NoteHeadingChar"/>
    <w:unhideWhenUsed/>
  </w:style>
  <w:style w:type="character" w:customStyle="1" w:styleId="NoteHeadingChar">
    <w:name w:val="Note Heading Char"/>
    <w:basedOn w:val="DefaultParagraphFont"/>
    <w:link w:val="NoteHeading"/>
    <w:rPr>
      <w:rFonts w:ascii="Arial" w:eastAsia="Times New Roman" w:hAnsi="Arial" w:cs="Times New Roman"/>
      <w:color w:val="auto"/>
      <w:sz w:val="20"/>
      <w:szCs w:val="20"/>
    </w:rPr>
  </w:style>
  <w:style w:type="character" w:styleId="PageNumber">
    <w:name w:val="page number"/>
    <w:basedOn w:val="DefaultParagraphFont"/>
    <w:rPr>
      <w:rFonts w:cs="Arial"/>
    </w:rPr>
  </w:style>
  <w:style w:type="paragraph" w:styleId="PlainText">
    <w:name w:val="Plain Text"/>
    <w:basedOn w:val="Normal"/>
    <w:link w:val="PlainTextChar"/>
    <w:rPr>
      <w:rFonts w:ascii="Courier New" w:hAnsi="Courier New"/>
    </w:rPr>
  </w:style>
  <w:style w:type="character" w:customStyle="1" w:styleId="PlainTextChar">
    <w:name w:val="Plain Text Char"/>
    <w:basedOn w:val="DefaultParagraphFont"/>
    <w:link w:val="PlainText"/>
    <w:rPr>
      <w:rFonts w:ascii="Courier New" w:eastAsia="Times New Roman" w:hAnsi="Courier New" w:cs="Times New Roman"/>
      <w:color w:val="auto"/>
      <w:sz w:val="20"/>
      <w:szCs w:val="20"/>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eastAsia="Times New Roman" w:hAnsi="Arial" w:cs="Times New Roman"/>
      <w:color w:val="auto"/>
      <w:sz w:val="20"/>
      <w:szCs w:val="20"/>
    </w:rPr>
  </w:style>
  <w:style w:type="paragraph" w:customStyle="1" w:styleId="SectionheadingWhite">
    <w:name w:val="SectionheadingWhite"/>
    <w:basedOn w:val="Sectionheading"/>
    <w:next w:val="BodyText"/>
    <w:rsid w:val="007663BC"/>
    <w:pPr>
      <w:framePr w:w="9846" w:wrap="around" w:y="-199"/>
    </w:pPr>
    <w:rPr>
      <w:color w:val="FFFFFF"/>
    </w:rPr>
  </w:style>
  <w:style w:type="paragraph" w:customStyle="1" w:styleId="Secondarycopy">
    <w:name w:val="Secondary copy"/>
    <w:basedOn w:val="BodyText"/>
    <w:rsid w:val="000705F9"/>
    <w:pPr>
      <w:framePr w:w="2041" w:wrap="around" w:vAnchor="page" w:hAnchor="page" w:x="795" w:y="7542"/>
      <w:spacing w:after="0"/>
      <w:ind w:left="227"/>
    </w:pPr>
  </w:style>
  <w:style w:type="paragraph" w:customStyle="1" w:styleId="SideBarText-L">
    <w:name w:val="SideBarText-L"/>
    <w:basedOn w:val="BodyText"/>
    <w:qFormat/>
    <w:rsid w:val="00DE07A9"/>
    <w:pPr>
      <w:framePr w:w="2552" w:wrap="around" w:vAnchor="text" w:hAnchor="page" w:x="795" w:y="1"/>
      <w:shd w:val="clear" w:color="auto" w:fill="FFFFFF" w:themeFill="background1"/>
      <w:ind w:left="227"/>
    </w:pPr>
    <w:rPr>
      <w:i/>
      <w:color w:val="7D7D7D" w:themeColor="text2"/>
    </w:rPr>
  </w:style>
  <w:style w:type="paragraph" w:customStyle="1" w:styleId="SideBarText-R">
    <w:name w:val="SideBarText-R"/>
    <w:basedOn w:val="SideBarText-L"/>
    <w:qFormat/>
    <w:rsid w:val="00386FC4"/>
    <w:pPr>
      <w:framePr w:w="2523" w:wrap="around" w:x="8693"/>
    </w:pPr>
    <w:rPr>
      <w:noProof/>
    </w:rPr>
  </w:style>
  <w:style w:type="paragraph" w:customStyle="1" w:styleId="SideBarTitle-L">
    <w:name w:val="SideBarTitle-L"/>
    <w:basedOn w:val="SideBarText-L"/>
    <w:rsid w:val="001F7B49"/>
    <w:pPr>
      <w:framePr w:wrap="around"/>
    </w:pPr>
    <w:rPr>
      <w:b/>
    </w:rPr>
  </w:style>
  <w:style w:type="paragraph" w:customStyle="1" w:styleId="SideBarTitle-R">
    <w:name w:val="SideBarTitle-R"/>
    <w:basedOn w:val="SideBarTitle-L"/>
    <w:rsid w:val="00386FC4"/>
    <w:pPr>
      <w:framePr w:w="2523" w:wrap="around" w:x="8693"/>
    </w:pPr>
    <w:rPr>
      <w:noProof/>
    </w:rPr>
  </w:style>
  <w:style w:type="paragraph" w:styleId="Signature">
    <w:name w:val="Signature"/>
    <w:basedOn w:val="Normal"/>
    <w:link w:val="SignatureChar"/>
  </w:style>
  <w:style w:type="character" w:customStyle="1" w:styleId="SignatureChar">
    <w:name w:val="Signature Char"/>
    <w:basedOn w:val="DefaultParagraphFont"/>
    <w:link w:val="Signature"/>
    <w:rPr>
      <w:rFonts w:ascii="Arial" w:eastAsia="Times New Roman" w:hAnsi="Arial" w:cs="Times New Roman"/>
      <w:color w:val="auto"/>
      <w:sz w:val="20"/>
      <w:szCs w:val="20"/>
    </w:rPr>
  </w:style>
  <w:style w:type="paragraph" w:customStyle="1" w:styleId="subject">
    <w:name w:val="subject"/>
    <w:basedOn w:val="Normal"/>
    <w:rsid w:val="0026145C"/>
    <w:rPr>
      <w:b/>
      <w:bCs/>
      <w:sz w:val="24"/>
    </w:rPr>
  </w:style>
  <w:style w:type="paragraph" w:customStyle="1" w:styleId="Margintext">
    <w:name w:val="Margin text"/>
    <w:basedOn w:val="Normal"/>
    <w:uiPriority w:val="34"/>
    <w:qFormat/>
    <w:pPr>
      <w:framePr w:w="1928" w:hSpace="227" w:wrap="around" w:vAnchor="text" w:hAnchor="page" w:x="795" w:y="1"/>
      <w:pBdr>
        <w:top w:val="dotted" w:sz="4" w:space="4" w:color="DEDEDE" w:themeColor="background2"/>
        <w:left w:val="dotted" w:sz="4" w:space="4" w:color="DEDEDE" w:themeColor="background2"/>
      </w:pBdr>
    </w:pPr>
    <w:rPr>
      <w:rFonts w:ascii="Georgia" w:hAnsi="Georgia"/>
      <w:i/>
      <w:szCs w:val="21"/>
    </w:rPr>
  </w:style>
  <w:style w:type="paragraph" w:customStyle="1" w:styleId="TableText">
    <w:name w:val="Table Text"/>
    <w:basedOn w:val="Normal"/>
    <w:qFormat/>
    <w:rsid w:val="008335EE"/>
    <w:pPr>
      <w:spacing w:after="0" w:line="264" w:lineRule="auto"/>
      <w:contextualSpacing/>
    </w:pPr>
    <w:rPr>
      <w:lang w:val="en-US"/>
    </w:rPr>
  </w:style>
  <w:style w:type="paragraph" w:customStyle="1" w:styleId="TableBullet">
    <w:name w:val="Table Bullet"/>
    <w:basedOn w:val="TableText"/>
    <w:qFormat/>
    <w:pPr>
      <w:numPr>
        <w:numId w:val="3"/>
      </w:numPr>
      <w:spacing w:line="240" w:lineRule="auto"/>
    </w:pPr>
  </w:style>
  <w:style w:type="paragraph" w:customStyle="1" w:styleId="TableBullet2">
    <w:name w:val="Table Bullet 2"/>
    <w:basedOn w:val="TableBullet"/>
    <w:semiHidden/>
    <w:unhideWhenUsed/>
    <w:pPr>
      <w:numPr>
        <w:numId w:val="0"/>
      </w:numPr>
    </w:pPr>
  </w:style>
  <w:style w:type="paragraph" w:customStyle="1" w:styleId="TableColumnHeader">
    <w:name w:val="Table Column Header"/>
    <w:basedOn w:val="TableText"/>
    <w:qFormat/>
    <w:pPr>
      <w:jc w:val="right"/>
    </w:pPr>
    <w:rPr>
      <w:rFonts w:cs="Arial"/>
      <w:szCs w:val="36"/>
      <w:lang w:val="es-ES"/>
    </w:rPr>
  </w:style>
  <w:style w:type="paragraph" w:customStyle="1" w:styleId="TableFigure">
    <w:name w:val="Table Figure"/>
    <w:basedOn w:val="TableText"/>
    <w:qFormat/>
    <w:pPr>
      <w:jc w:val="right"/>
    </w:pPr>
    <w:rPr>
      <w:snapToGrid w:val="0"/>
    </w:rPr>
  </w:style>
  <w:style w:type="paragraph" w:customStyle="1" w:styleId="TableFigure2">
    <w:name w:val="Table Figure 2"/>
    <w:basedOn w:val="TableFigure"/>
    <w:unhideWhenUsed/>
    <w:rPr>
      <w:b/>
    </w:rPr>
  </w:style>
  <w:style w:type="paragraph" w:customStyle="1" w:styleId="TableListNumber0">
    <w:name w:val="Table List Number"/>
    <w:basedOn w:val="TableText"/>
    <w:qFormat/>
    <w:pPr>
      <w:tabs>
        <w:tab w:val="left" w:pos="298"/>
      </w:tabs>
      <w:ind w:left="298" w:hanging="298"/>
    </w:pPr>
  </w:style>
  <w:style w:type="paragraph" w:styleId="TableofAuthorities">
    <w:name w:val="table of authorities"/>
    <w:basedOn w:val="Normal"/>
    <w:next w:val="Normal"/>
    <w:semiHidden/>
    <w:pPr>
      <w:ind w:left="595" w:hanging="200"/>
    </w:pPr>
  </w:style>
  <w:style w:type="paragraph" w:styleId="TableofFigures">
    <w:name w:val="table of figures"/>
    <w:basedOn w:val="Normal"/>
    <w:next w:val="Normal"/>
    <w:semiHidden/>
    <w:pPr>
      <w:ind w:left="595" w:hanging="400"/>
    </w:pPr>
  </w:style>
  <w:style w:type="paragraph" w:customStyle="1" w:styleId="TableRowHeader">
    <w:name w:val="Table Row Header"/>
    <w:basedOn w:val="TableText"/>
    <w:qFormat/>
    <w:rPr>
      <w:b/>
      <w:bCs/>
      <w:snapToGrid w:val="0"/>
    </w:rPr>
  </w:style>
  <w:style w:type="paragraph" w:customStyle="1" w:styleId="TableSubTotal">
    <w:name w:val="Table SubTotal"/>
    <w:basedOn w:val="TableFigure"/>
    <w:unhideWhenUsed/>
    <w:pPr>
      <w:pBdr>
        <w:top w:val="single" w:sz="2" w:space="2" w:color="auto"/>
      </w:pBdr>
    </w:pPr>
  </w:style>
  <w:style w:type="paragraph" w:customStyle="1" w:styleId="TableSubtotal2">
    <w:name w:val="Table Subtotal 2"/>
    <w:basedOn w:val="TableSubTotal"/>
    <w:semiHidden/>
    <w:unhideWhenUsed/>
    <w:rPr>
      <w:b/>
    </w:rPr>
  </w:style>
  <w:style w:type="paragraph" w:styleId="TOAHeading">
    <w:name w:val="toa heading"/>
    <w:basedOn w:val="Normal"/>
    <w:next w:val="Normal"/>
    <w:semiHidden/>
    <w:pPr>
      <w:spacing w:before="120"/>
    </w:pPr>
    <w:rPr>
      <w:b/>
    </w:rPr>
  </w:style>
  <w:style w:type="paragraph" w:styleId="TOC5">
    <w:name w:val="toc 5"/>
    <w:aliases w:val="Heading2"/>
    <w:basedOn w:val="BodySingle"/>
    <w:next w:val="Normal"/>
    <w:autoRedefine/>
    <w:uiPriority w:val="39"/>
    <w:rsid w:val="00EF352F"/>
    <w:pPr>
      <w:tabs>
        <w:tab w:val="right" w:pos="7513"/>
      </w:tabs>
      <w:spacing w:after="240"/>
      <w:ind w:right="57"/>
    </w:pPr>
    <w:rPr>
      <w:color w:val="7D7D7D" w:themeColor="text2"/>
    </w:rPr>
  </w:style>
  <w:style w:type="paragraph" w:styleId="TOC6">
    <w:name w:val="toc 6"/>
    <w:aliases w:val="Heading3"/>
    <w:basedOn w:val="Normal"/>
    <w:next w:val="Normal"/>
    <w:autoRedefine/>
    <w:uiPriority w:val="39"/>
    <w:rsid w:val="001A5EDB"/>
    <w:pPr>
      <w:pBdr>
        <w:between w:val="dotted" w:sz="4" w:space="1" w:color="7D7D7D" w:themeColor="text2"/>
      </w:pBdr>
      <w:tabs>
        <w:tab w:val="right" w:pos="7513"/>
      </w:tabs>
      <w:spacing w:after="60"/>
      <w:ind w:right="57"/>
    </w:pPr>
    <w:rPr>
      <w:i/>
      <w:noProof/>
      <w:color w:val="7D7D7D" w:themeColor="text2"/>
      <w:szCs w:val="21"/>
    </w:rPr>
  </w:style>
  <w:style w:type="paragraph" w:styleId="TOC7">
    <w:name w:val="toc 7"/>
    <w:basedOn w:val="Normal"/>
    <w:next w:val="Normal"/>
    <w:semiHidden/>
    <w:pPr>
      <w:ind w:left="1200"/>
    </w:pPr>
    <w:rPr>
      <w:szCs w:val="21"/>
    </w:rPr>
  </w:style>
  <w:style w:type="paragraph" w:styleId="TOC8">
    <w:name w:val="toc 8"/>
    <w:basedOn w:val="Normal"/>
    <w:next w:val="Normal"/>
    <w:semiHidden/>
    <w:pPr>
      <w:ind w:left="1400"/>
    </w:pPr>
    <w:rPr>
      <w:szCs w:val="21"/>
    </w:rPr>
  </w:style>
  <w:style w:type="paragraph" w:styleId="TOC9">
    <w:name w:val="toc 9"/>
    <w:basedOn w:val="Normal"/>
    <w:next w:val="Normal"/>
    <w:semiHidden/>
    <w:pPr>
      <w:ind w:left="1600"/>
    </w:pPr>
    <w:rPr>
      <w:szCs w:val="21"/>
    </w:rPr>
  </w:style>
  <w:style w:type="character" w:styleId="PlaceholderText">
    <w:name w:val="Placeholder Text"/>
    <w:basedOn w:val="DefaultParagraphFont"/>
    <w:uiPriority w:val="99"/>
    <w:semiHidden/>
    <w:rPr>
      <w:color w:val="808080"/>
    </w:rPr>
  </w:style>
  <w:style w:type="paragraph" w:customStyle="1" w:styleId="FooterLeft">
    <w:name w:val="FooterLeft"/>
    <w:basedOn w:val="BodyText"/>
    <w:pPr>
      <w:framePr w:hSpace="181" w:wrap="around" w:vAnchor="text" w:hAnchor="text" w:y="1"/>
      <w:spacing w:after="0" w:line="240" w:lineRule="auto"/>
      <w:suppressOverlap/>
    </w:pPr>
    <w:rPr>
      <w:sz w:val="18"/>
    </w:rPr>
  </w:style>
  <w:style w:type="paragraph" w:customStyle="1" w:styleId="FooterRight">
    <w:name w:val="FooterRight"/>
    <w:basedOn w:val="Normal"/>
    <w:qFormat/>
    <w:pPr>
      <w:framePr w:hSpace="181" w:wrap="around" w:vAnchor="page" w:hAnchor="page" w:x="568" w:y="15990" w:anchorLock="1"/>
      <w:spacing w:line="240" w:lineRule="auto"/>
      <w:suppressOverlap/>
      <w:jc w:val="right"/>
    </w:pPr>
    <w:rPr>
      <w:sz w:val="18"/>
    </w:rPr>
  </w:style>
  <w:style w:type="paragraph" w:customStyle="1" w:styleId="TableBodyRowHeading">
    <w:name w:val="TableBodyRowHeading"/>
    <w:basedOn w:val="TableBody"/>
    <w:rsid w:val="00BC7E13"/>
    <w:pPr>
      <w:numPr>
        <w:numId w:val="4"/>
      </w:numPr>
    </w:pPr>
    <w:rPr>
      <w:b/>
      <w:lang w:eastAsia="en-GB"/>
    </w:rPr>
  </w:style>
  <w:style w:type="table" w:styleId="LightShading-Accent3">
    <w:name w:val="Light Shading Accent 3"/>
    <w:basedOn w:val="TableNormal"/>
    <w:uiPriority w:val="60"/>
    <w:pPr>
      <w:spacing w:after="0" w:line="240" w:lineRule="auto"/>
    </w:pPr>
    <w:rPr>
      <w:color w:val="A72316" w:themeColor="accent3" w:themeShade="BF"/>
    </w:rPr>
    <w:tblPr>
      <w:tblStyleRowBandSize w:val="1"/>
      <w:tblStyleColBandSize w:val="1"/>
      <w:tblBorders>
        <w:top w:val="single" w:sz="8" w:space="0" w:color="E0301E" w:themeColor="accent3"/>
        <w:bottom w:val="single" w:sz="8" w:space="0" w:color="E0301E" w:themeColor="accent3"/>
      </w:tblBorders>
    </w:tblPr>
    <w:tblStylePr w:type="firstRow">
      <w:pPr>
        <w:spacing w:before="0" w:after="0" w:line="240" w:lineRule="auto"/>
      </w:pPr>
      <w:rPr>
        <w:b/>
        <w:bCs/>
      </w:rPr>
      <w:tblPr/>
      <w:tcPr>
        <w:tcBorders>
          <w:top w:val="single" w:sz="8" w:space="0" w:color="E0301E" w:themeColor="accent3"/>
          <w:left w:val="nil"/>
          <w:bottom w:val="single" w:sz="8" w:space="0" w:color="E0301E" w:themeColor="accent3"/>
          <w:right w:val="nil"/>
          <w:insideH w:val="nil"/>
          <w:insideV w:val="nil"/>
        </w:tcBorders>
      </w:tcPr>
    </w:tblStylePr>
    <w:tblStylePr w:type="lastRow">
      <w:pPr>
        <w:spacing w:before="0" w:after="0" w:line="240" w:lineRule="auto"/>
      </w:pPr>
      <w:rPr>
        <w:b/>
        <w:bCs/>
      </w:rPr>
      <w:tblPr/>
      <w:tcPr>
        <w:tcBorders>
          <w:top w:val="single" w:sz="8" w:space="0" w:color="E0301E" w:themeColor="accent3"/>
          <w:left w:val="nil"/>
          <w:bottom w:val="single" w:sz="8" w:space="0" w:color="E030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BC7" w:themeFill="accent3" w:themeFillTint="3F"/>
      </w:tcPr>
    </w:tblStylePr>
    <w:tblStylePr w:type="band1Horz">
      <w:tblPr/>
      <w:tcPr>
        <w:tcBorders>
          <w:left w:val="nil"/>
          <w:right w:val="nil"/>
          <w:insideH w:val="nil"/>
          <w:insideV w:val="nil"/>
        </w:tcBorders>
        <w:shd w:val="clear" w:color="auto" w:fill="F7CBC7" w:themeFill="accent3" w:themeFillTint="3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FFC840" w:themeColor="accent2" w:themeTint="BF"/>
        <w:left w:val="single" w:sz="8" w:space="0" w:color="FFC840" w:themeColor="accent2" w:themeTint="BF"/>
        <w:bottom w:val="single" w:sz="8" w:space="0" w:color="FFC840" w:themeColor="accent2" w:themeTint="BF"/>
        <w:right w:val="single" w:sz="8" w:space="0" w:color="FFC840" w:themeColor="accent2" w:themeTint="BF"/>
        <w:insideH w:val="single" w:sz="8" w:space="0" w:color="FFC840" w:themeColor="accent2" w:themeTint="BF"/>
        <w:insideV w:val="single" w:sz="8" w:space="0" w:color="FFC840" w:themeColor="accent2" w:themeTint="BF"/>
      </w:tblBorders>
    </w:tblPr>
    <w:tcPr>
      <w:shd w:val="clear" w:color="auto" w:fill="FFECC0" w:themeFill="accent2" w:themeFillTint="3F"/>
    </w:tcPr>
    <w:tblStylePr w:type="firstRow">
      <w:rPr>
        <w:b/>
        <w:bCs/>
      </w:rPr>
    </w:tblStylePr>
    <w:tblStylePr w:type="lastRow">
      <w:rPr>
        <w:b/>
        <w:bCs/>
      </w:rPr>
      <w:tblPr/>
      <w:tcPr>
        <w:tcBorders>
          <w:top w:val="single" w:sz="18" w:space="0" w:color="FFC840" w:themeColor="accent2" w:themeTint="BF"/>
        </w:tcBorders>
      </w:tcPr>
    </w:tblStylePr>
    <w:tblStylePr w:type="firstCol">
      <w:rPr>
        <w:b/>
        <w:bCs/>
      </w:rPr>
    </w:tblStylePr>
    <w:tblStylePr w:type="lastCol">
      <w:rPr>
        <w:b/>
        <w:bCs/>
      </w:rPr>
    </w:tblStylePr>
    <w:tblStylePr w:type="band1Vert">
      <w:tblPr/>
      <w:tcPr>
        <w:shd w:val="clear" w:color="auto" w:fill="FFDA80" w:themeFill="accent2" w:themeFillTint="7F"/>
      </w:tcPr>
    </w:tblStylePr>
    <w:tblStylePr w:type="band1Horz">
      <w:tblPr/>
      <w:tcPr>
        <w:shd w:val="clear" w:color="auto" w:fill="FFDA80" w:themeFill="accent2" w:themeFillTint="7F"/>
      </w:tcPr>
    </w:tblStylePr>
  </w:style>
  <w:style w:type="table" w:customStyle="1" w:styleId="DP-Plain">
    <w:name w:val="DP-Plain"/>
    <w:basedOn w:val="TableNormal"/>
    <w:uiPriority w:val="99"/>
    <w:qFormat/>
    <w:rsid w:val="00A82DC3"/>
    <w:pPr>
      <w:spacing w:after="0" w:line="240" w:lineRule="auto"/>
    </w:pPr>
    <w:rPr>
      <w:color w:val="auto"/>
    </w:rPr>
    <w:tblPr>
      <w:tblBorders>
        <w:bottom w:val="dotted" w:sz="6" w:space="0" w:color="auto"/>
      </w:tblBorders>
      <w:tblCellMar>
        <w:top w:w="108" w:type="dxa"/>
      </w:tblCellMar>
    </w:tblPr>
    <w:trPr>
      <w:cantSplit/>
    </w:trPr>
    <w:tblStylePr w:type="firstRow">
      <w:pPr>
        <w:keepNext/>
        <w:keepLines/>
        <w:wordWrap/>
      </w:pPr>
      <w:rPr>
        <w:b w:val="0"/>
      </w:rPr>
      <w:tblPr>
        <w:tblCellMar>
          <w:top w:w="28" w:type="dxa"/>
          <w:left w:w="108" w:type="dxa"/>
          <w:bottom w:w="28" w:type="dxa"/>
          <w:right w:w="108" w:type="dxa"/>
        </w:tblCellMar>
      </w:tblPr>
      <w:trPr>
        <w:cantSplit w:val="0"/>
        <w:tblHeader/>
      </w:trPr>
      <w:tcPr>
        <w:tcBorders>
          <w:top w:val="single" w:sz="6" w:space="0" w:color="auto"/>
          <w:bottom w:val="dotted" w:sz="6" w:space="0" w:color="auto"/>
        </w:tcBorders>
      </w:tcPr>
    </w:tblStylePr>
  </w:style>
  <w:style w:type="paragraph" w:customStyle="1" w:styleId="PwCWeb">
    <w:name w:val="PwC Web"/>
    <w:rPr>
      <w:rFonts w:eastAsia="MS Mincho" w:cs="Times New Roman"/>
      <w:color w:val="7D7D7D" w:themeColor="text2"/>
      <w:sz w:val="36"/>
    </w:rPr>
  </w:style>
  <w:style w:type="paragraph" w:customStyle="1" w:styleId="CopyrightColour">
    <w:name w:val="CopyrightColour"/>
    <w:basedOn w:val="Copyright"/>
    <w:pPr>
      <w:framePr w:wrap="around"/>
      <w:pBdr>
        <w:left w:val="none" w:sz="0" w:space="0" w:color="auto"/>
      </w:pBdr>
    </w:pPr>
  </w:style>
  <w:style w:type="paragraph" w:customStyle="1" w:styleId="SIDEBARSH">
    <w:name w:val="SIDEBAR_SH"/>
    <w:basedOn w:val="SectionheadingWhite"/>
    <w:next w:val="BodyText"/>
    <w:qFormat/>
    <w:pPr>
      <w:framePr w:wrap="around"/>
    </w:pPr>
    <w:rPr>
      <w:color w:val="7D7D7D" w:themeColor="text2"/>
    </w:rPr>
  </w:style>
  <w:style w:type="paragraph" w:customStyle="1" w:styleId="SideBarBlockTextL">
    <w:name w:val="SideBar BlockText_L"/>
    <w:basedOn w:val="SideBarText-L"/>
    <w:rsid w:val="00363EEE"/>
    <w:pPr>
      <w:framePr w:w="2368" w:wrap="around" w:y="-2"/>
      <w:pBdr>
        <w:top w:val="dotted" w:sz="8" w:space="11" w:color="F8F8F8" w:themeColor="background2" w:themeTint="33"/>
        <w:left w:val="dotted" w:sz="8" w:space="11" w:color="F8F8F8" w:themeColor="background2" w:themeTint="33"/>
        <w:bottom w:val="dotted" w:sz="8" w:space="11" w:color="F8F8F8" w:themeColor="background2" w:themeTint="33"/>
        <w:right w:val="dotted" w:sz="8" w:space="11" w:color="F8F8F8" w:themeColor="background2" w:themeTint="33"/>
      </w:pBdr>
      <w:shd w:val="clear" w:color="auto" w:fill="F8F8F8" w:themeFill="background2" w:themeFillTint="33"/>
      <w:spacing w:line="264" w:lineRule="auto"/>
    </w:pPr>
    <w:rPr>
      <w:b/>
      <w:noProof/>
      <w:sz w:val="28"/>
      <w:lang w:eastAsia="en-GB"/>
    </w:rPr>
  </w:style>
  <w:style w:type="paragraph" w:customStyle="1" w:styleId="TableSpacer">
    <w:name w:val="TableSpacer"/>
    <w:basedOn w:val="BodyText"/>
    <w:pPr>
      <w:spacing w:after="0" w:line="240" w:lineRule="auto"/>
    </w:pPr>
    <w:rPr>
      <w:sz w:val="4"/>
      <w:lang w:eastAsia="en-GB"/>
    </w:rPr>
  </w:style>
  <w:style w:type="character" w:customStyle="1" w:styleId="DisclaimerChar">
    <w:name w:val="Disclaimer Char"/>
    <w:basedOn w:val="DefaultParagraphFont"/>
    <w:link w:val="Disclaimer"/>
    <w:rsid w:val="006B5843"/>
    <w:rPr>
      <w:rFonts w:asciiTheme="minorHAnsi" w:eastAsia="Times New Roman" w:hAnsiTheme="minorHAnsi" w:cs="Times New Roman"/>
      <w:noProof/>
      <w:color w:val="auto"/>
      <w:sz w:val="17"/>
    </w:rPr>
  </w:style>
  <w:style w:type="paragraph" w:customStyle="1" w:styleId="PwCAddress">
    <w:name w:val="PwC Address"/>
    <w:basedOn w:val="Normal"/>
    <w:link w:val="PwCAddressChar"/>
    <w:qFormat/>
    <w:rsid w:val="00AA32E0"/>
    <w:pPr>
      <w:spacing w:line="200" w:lineRule="atLeast"/>
    </w:pPr>
    <w:rPr>
      <w:rFonts w:asciiTheme="majorHAnsi" w:hAnsiTheme="majorHAnsi"/>
      <w:i/>
      <w:noProof/>
      <w:sz w:val="18"/>
      <w:szCs w:val="22"/>
      <w:lang w:eastAsia="en-GB"/>
    </w:rPr>
  </w:style>
  <w:style w:type="character" w:customStyle="1" w:styleId="PwCAddressChar">
    <w:name w:val="PwC Address Char"/>
    <w:basedOn w:val="DefaultParagraphFont"/>
    <w:link w:val="PwCAddress"/>
    <w:rsid w:val="00AA32E0"/>
    <w:rPr>
      <w:rFonts w:asciiTheme="majorHAnsi" w:hAnsiTheme="majorHAnsi"/>
      <w:i/>
      <w:noProof/>
      <w:color w:val="auto"/>
      <w:sz w:val="18"/>
      <w:szCs w:val="22"/>
      <w:lang w:eastAsia="en-GB"/>
    </w:rPr>
  </w:style>
  <w:style w:type="paragraph" w:customStyle="1" w:styleId="Dividerpage">
    <w:name w:val="Divider page"/>
    <w:basedOn w:val="BodyText"/>
    <w:uiPriority w:val="34"/>
    <w:qFormat/>
  </w:style>
  <w:style w:type="paragraph" w:customStyle="1" w:styleId="CoverHeader">
    <w:name w:val="CoverHeader"/>
    <w:basedOn w:val="Header"/>
    <w:rPr>
      <w:rFonts w:asciiTheme="majorHAnsi" w:hAnsiTheme="majorHAnsi"/>
    </w:rPr>
  </w:style>
  <w:style w:type="character" w:styleId="Emphasis">
    <w:name w:val="Emphasis"/>
    <w:basedOn w:val="DefaultParagraphFont"/>
    <w:uiPriority w:val="20"/>
    <w:qFormat/>
    <w:rsid w:val="00B357A6"/>
    <w:rPr>
      <w:b/>
      <w:i/>
      <w:iCs/>
    </w:rPr>
  </w:style>
  <w:style w:type="table" w:customStyle="1" w:styleId="PwCTableFigures">
    <w:name w:val="PwC Table Figures"/>
    <w:basedOn w:val="TableNormal"/>
    <w:uiPriority w:val="99"/>
    <w:qFormat/>
    <w:pPr>
      <w:spacing w:after="0" w:line="240" w:lineRule="auto"/>
    </w:pPr>
    <w:rPr>
      <w:rFonts w:asciiTheme="minorHAnsi" w:hAnsiTheme="minorHAnsi"/>
      <w:color w:val="auto"/>
    </w:rPr>
    <w:tblPr>
      <w:tblBorders>
        <w:bottom w:val="single" w:sz="4" w:space="0" w:color="7D7D7D" w:themeColor="text2"/>
        <w:insideH w:val="dotted" w:sz="4" w:space="0" w:color="7D7D7D" w:themeColor="text2"/>
      </w:tblBorders>
      <w:tblCellMar>
        <w:top w:w="113" w:type="dxa"/>
        <w:bottom w:w="57" w:type="dxa"/>
      </w:tblCellMar>
    </w:tblPr>
    <w:tblStylePr w:type="firstRow">
      <w:rPr>
        <w:b/>
      </w:rPr>
      <w:tblPr/>
      <w:tcPr>
        <w:tcBorders>
          <w:top w:val="single" w:sz="6" w:space="0" w:color="7D7D7D" w:themeColor="text2"/>
          <w:left w:val="nil"/>
          <w:bottom w:val="single" w:sz="6" w:space="0" w:color="7D7D7D"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7D7D7D" w:themeColor="text2"/>
          <w:left w:val="nil"/>
          <w:bottom w:val="single" w:sz="6" w:space="0" w:color="7D7D7D" w:themeColor="text2"/>
          <w:right w:val="nil"/>
          <w:insideH w:val="nil"/>
          <w:insideV w:val="nil"/>
          <w:tl2br w:val="nil"/>
          <w:tr2bl w:val="nil"/>
        </w:tcBorders>
      </w:tcPr>
    </w:tblStylePr>
  </w:style>
  <w:style w:type="table" w:customStyle="1" w:styleId="PwCTableText">
    <w:name w:val="PwC Table Text"/>
    <w:basedOn w:val="TableNormal"/>
    <w:uiPriority w:val="99"/>
    <w:qFormat/>
    <w:pPr>
      <w:spacing w:after="0" w:line="22" w:lineRule="exact"/>
    </w:pPr>
    <w:rPr>
      <w:color w:val="auto"/>
    </w:rPr>
    <w:tblPr>
      <w:tblStyleRowBandSize w:val="1"/>
      <w:tblBorders>
        <w:bottom w:val="single" w:sz="4" w:space="0" w:color="7D7D7D" w:themeColor="text2"/>
        <w:insideH w:val="dotted" w:sz="4" w:space="0" w:color="7D7D7D" w:themeColor="text2"/>
      </w:tblBorders>
      <w:tblCellMar>
        <w:top w:w="113" w:type="dxa"/>
      </w:tblCellMar>
    </w:tblPr>
    <w:tblStylePr w:type="firstRow">
      <w:rPr>
        <w:b/>
      </w:rPr>
      <w:tblPr/>
      <w:tcPr>
        <w:tcBorders>
          <w:top w:val="single" w:sz="6" w:space="0" w:color="7D7D7D" w:themeColor="text2"/>
          <w:bottom w:val="single" w:sz="6" w:space="0" w:color="7D7D7D" w:themeColor="text2"/>
        </w:tcBorders>
      </w:tcPr>
    </w:tblStylePr>
    <w:tblStylePr w:type="lastRow">
      <w:rPr>
        <w:b/>
      </w:rPr>
      <w:tblPr/>
      <w:tcPr>
        <w:tcBorders>
          <w:top w:val="single" w:sz="6" w:space="0" w:color="7D7D7D" w:themeColor="text2"/>
          <w:bottom w:val="single" w:sz="6" w:space="0" w:color="7D7D7D" w:themeColor="text2"/>
        </w:tcBorders>
      </w:tcPr>
    </w:tblStylePr>
    <w:tblStylePr w:type="band1Horz">
      <w:tblPr/>
      <w:tcPr>
        <w:tcBorders>
          <w:bottom w:val="nil"/>
        </w:tcBorders>
      </w:tcPr>
    </w:tblStylePr>
  </w:style>
  <w:style w:type="paragraph" w:customStyle="1" w:styleId="BlockText2">
    <w:name w:val="Block Text 2"/>
    <w:basedOn w:val="Normal"/>
    <w:uiPriority w:val="99"/>
    <w:qFormat/>
    <w:rsid w:val="00B80D86"/>
    <w:pPr>
      <w:pBdr>
        <w:top w:val="single" w:sz="2" w:space="8" w:color="7D7D7D" w:themeColor="text2"/>
        <w:left w:val="single" w:sz="2" w:space="8" w:color="7D7D7D" w:themeColor="text2"/>
        <w:bottom w:val="single" w:sz="2" w:space="8" w:color="7D7D7D" w:themeColor="text2"/>
        <w:right w:val="single" w:sz="2" w:space="8" w:color="7D7D7D" w:themeColor="text2"/>
      </w:pBdr>
      <w:shd w:val="clear" w:color="auto" w:fill="7D7D7D" w:themeFill="text2"/>
      <w:spacing w:line="240" w:lineRule="auto"/>
      <w:ind w:left="227"/>
    </w:pPr>
    <w:rPr>
      <w:color w:val="FFFFFF" w:themeColor="background1"/>
      <w:sz w:val="48"/>
      <w:szCs w:val="48"/>
    </w:rPr>
  </w:style>
  <w:style w:type="paragraph" w:customStyle="1" w:styleId="BlockText3">
    <w:name w:val="Block Text 3"/>
    <w:uiPriority w:val="99"/>
    <w:qFormat/>
    <w:rsid w:val="00B80D86"/>
    <w:pPr>
      <w:pBdr>
        <w:top w:val="single" w:sz="4" w:space="8" w:color="F2F2F2" w:themeColor="background1" w:themeShade="F2"/>
        <w:left w:val="single" w:sz="4" w:space="8" w:color="F2F2F2" w:themeColor="background1" w:themeShade="F2"/>
        <w:bottom w:val="single" w:sz="4" w:space="8" w:color="F2F2F2" w:themeColor="background1" w:themeShade="F2"/>
        <w:right w:val="single" w:sz="4" w:space="8" w:color="F2F2F2" w:themeColor="background1" w:themeShade="F2"/>
      </w:pBdr>
      <w:shd w:val="clear" w:color="auto" w:fill="F2F2F2" w:themeFill="background1" w:themeFillShade="F2"/>
      <w:ind w:left="227"/>
    </w:pPr>
    <w:rPr>
      <w:rFonts w:asciiTheme="minorHAnsi" w:eastAsiaTheme="minorEastAsia" w:hAnsiTheme="minorHAnsi"/>
      <w:iCs/>
      <w:color w:val="D04A02" w:themeColor="accent1"/>
      <w:sz w:val="24"/>
    </w:rPr>
  </w:style>
  <w:style w:type="paragraph" w:customStyle="1" w:styleId="Source">
    <w:name w:val="Source"/>
    <w:basedOn w:val="BodyText"/>
    <w:rsid w:val="00103DB0"/>
  </w:style>
  <w:style w:type="character" w:customStyle="1" w:styleId="List-bold">
    <w:name w:val="List - bold"/>
    <w:basedOn w:val="DefaultParagraphFont"/>
    <w:uiPriority w:val="1"/>
    <w:qFormat/>
    <w:rsid w:val="00AD72BF"/>
    <w:rPr>
      <w:b/>
    </w:rPr>
  </w:style>
  <w:style w:type="paragraph" w:customStyle="1" w:styleId="Heading1NoSpacing">
    <w:name w:val="Heading 1 No Spacing"/>
    <w:basedOn w:val="Heading1"/>
    <w:next w:val="Heading2"/>
    <w:uiPriority w:val="9"/>
    <w:qFormat/>
    <w:rsid w:val="003B18C9"/>
    <w:pPr>
      <w:spacing w:after="0" w:line="600" w:lineRule="atLeast"/>
    </w:pPr>
  </w:style>
  <w:style w:type="paragraph" w:customStyle="1" w:styleId="MarginTable">
    <w:name w:val="Margin Table"/>
    <w:basedOn w:val="Margintext"/>
    <w:uiPriority w:val="34"/>
    <w:qFormat/>
    <w:pPr>
      <w:framePr w:w="2268" w:wrap="around"/>
      <w:pBdr>
        <w:top w:val="none" w:sz="0" w:space="0" w:color="auto"/>
        <w:left w:val="none" w:sz="0" w:space="0" w:color="auto"/>
      </w:pBdr>
      <w:spacing w:after="0" w:line="240" w:lineRule="auto"/>
    </w:pPr>
    <w:rPr>
      <w:rFonts w:asciiTheme="minorHAnsi" w:hAnsiTheme="minorHAnsi"/>
      <w:i w:val="0"/>
      <w:sz w:val="16"/>
    </w:rPr>
  </w:style>
  <w:style w:type="table" w:customStyle="1" w:styleId="MarginTable0">
    <w:name w:val="MarginTable"/>
    <w:basedOn w:val="TableNormal"/>
    <w:uiPriority w:val="99"/>
    <w:qFormat/>
    <w:rsid w:val="00074ACB"/>
    <w:pPr>
      <w:spacing w:after="0" w:line="240" w:lineRule="auto"/>
    </w:pPr>
    <w:rPr>
      <w:rFonts w:asciiTheme="minorHAnsi" w:hAnsiTheme="minorHAnsi"/>
      <w:sz w:val="16"/>
      <w:szCs w:val="21"/>
    </w:rPr>
    <w:tblPr>
      <w:tblBorders>
        <w:top w:val="single" w:sz="4" w:space="0" w:color="000000" w:themeColor="text1"/>
        <w:bottom w:val="dotted" w:sz="4" w:space="0" w:color="000000" w:themeColor="text1"/>
        <w:insideH w:val="dotted" w:sz="4" w:space="0" w:color="000000" w:themeColor="text1"/>
      </w:tblBorders>
      <w:tblCellMar>
        <w:top w:w="57" w:type="dxa"/>
        <w:left w:w="0" w:type="dxa"/>
        <w:right w:w="0" w:type="dxa"/>
      </w:tblCellMar>
    </w:tblPr>
    <w:tblStylePr w:type="firstRow">
      <w:rPr>
        <w:b/>
      </w:rPr>
    </w:tblStylePr>
  </w:style>
  <w:style w:type="table" w:customStyle="1" w:styleId="FrameLineColoured">
    <w:name w:val="Frame Line Coloured"/>
    <w:basedOn w:val="TableNormal"/>
    <w:uiPriority w:val="99"/>
    <w:qFormat/>
    <w:rsid w:val="009D294B"/>
    <w:pPr>
      <w:spacing w:after="0" w:line="240" w:lineRule="auto"/>
    </w:pPr>
    <w:rPr>
      <w:color w:val="auto"/>
    </w:rPr>
    <w:tblPr>
      <w:tblBorders>
        <w:top w:val="single" w:sz="8" w:space="0" w:color="7D7D7D" w:themeColor="text2"/>
        <w:left w:val="single" w:sz="8" w:space="0" w:color="7D7D7D" w:themeColor="text2"/>
      </w:tblBorders>
      <w:tblCellMar>
        <w:left w:w="227" w:type="dxa"/>
        <w:right w:w="0" w:type="dxa"/>
      </w:tblCellMar>
    </w:tblPr>
  </w:style>
  <w:style w:type="table" w:customStyle="1" w:styleId="FrameLineDotted">
    <w:name w:val="Frame Line Dotted"/>
    <w:basedOn w:val="TableNormal"/>
    <w:uiPriority w:val="99"/>
    <w:qFormat/>
    <w:rsid w:val="00E432DC"/>
    <w:pPr>
      <w:spacing w:after="0" w:line="240" w:lineRule="auto"/>
    </w:pPr>
    <w:rPr>
      <w:color w:val="auto"/>
    </w:rPr>
    <w:tblPr>
      <w:tblBorders>
        <w:top w:val="dotted" w:sz="8" w:space="0" w:color="7D7D7D" w:themeColor="text2"/>
        <w:left w:val="dotted" w:sz="8" w:space="0" w:color="7D7D7D" w:themeColor="text2"/>
      </w:tblBorders>
      <w:tblCellMar>
        <w:left w:w="227" w:type="dxa"/>
        <w:right w:w="0" w:type="dxa"/>
      </w:tblCellMar>
    </w:tblPr>
  </w:style>
  <w:style w:type="table" w:customStyle="1" w:styleId="FrameLineWhite">
    <w:name w:val="Frame Line White"/>
    <w:basedOn w:val="TableNormal"/>
    <w:uiPriority w:val="99"/>
    <w:qFormat/>
    <w:pPr>
      <w:spacing w:after="0" w:line="240" w:lineRule="auto"/>
    </w:pPr>
    <w:rPr>
      <w:color w:val="auto"/>
    </w:rPr>
    <w:tblPr>
      <w:tblBorders>
        <w:top w:val="single" w:sz="8" w:space="0" w:color="FFFFFF" w:themeColor="background1"/>
        <w:left w:val="single" w:sz="8" w:space="0" w:color="FFFFFF" w:themeColor="background1"/>
      </w:tblBorders>
      <w:tblCellMar>
        <w:left w:w="227" w:type="dxa"/>
        <w:right w:w="0" w:type="dxa"/>
      </w:tblCellMar>
    </w:tblPr>
  </w:style>
  <w:style w:type="table" w:customStyle="1" w:styleId="FrameLineBlack">
    <w:name w:val="Frame Line Black"/>
    <w:basedOn w:val="TableNormal"/>
    <w:uiPriority w:val="99"/>
    <w:qFormat/>
    <w:rsid w:val="00363EEE"/>
    <w:pPr>
      <w:spacing w:after="0" w:line="240" w:lineRule="auto"/>
    </w:pPr>
    <w:rPr>
      <w:color w:val="auto"/>
    </w:rPr>
    <w:tblPr>
      <w:tblBorders>
        <w:top w:val="single" w:sz="8" w:space="0" w:color="000000" w:themeColor="text1"/>
        <w:left w:val="single" w:sz="8" w:space="0" w:color="000000" w:themeColor="text1"/>
      </w:tblBorders>
      <w:tblCellMar>
        <w:left w:w="227" w:type="dxa"/>
        <w:right w:w="0" w:type="dxa"/>
      </w:tblCellMar>
    </w:tblPr>
  </w:style>
  <w:style w:type="paragraph" w:customStyle="1" w:styleId="TableBody">
    <w:name w:val="TableBody"/>
    <w:basedOn w:val="BodyText"/>
    <w:rsid w:val="007F0471"/>
    <w:pPr>
      <w:numPr>
        <w:numId w:val="7"/>
      </w:numPr>
      <w:spacing w:after="120" w:line="264" w:lineRule="auto"/>
    </w:pPr>
    <w:rPr>
      <w:rFonts w:cstheme="minorBidi"/>
      <w:sz w:val="18"/>
    </w:rPr>
  </w:style>
  <w:style w:type="paragraph" w:customStyle="1" w:styleId="TableBodyListBullet">
    <w:name w:val="TableBodyListBullet"/>
    <w:basedOn w:val="TableBody"/>
    <w:pPr>
      <w:numPr>
        <w:numId w:val="8"/>
      </w:numPr>
    </w:pPr>
    <w:rPr>
      <w:szCs w:val="17"/>
    </w:rPr>
  </w:style>
  <w:style w:type="paragraph" w:customStyle="1" w:styleId="TableBodyListBullet2">
    <w:name w:val="TableBodyListBullet2"/>
    <w:basedOn w:val="TableBody"/>
    <w:uiPriority w:val="99"/>
    <w:qFormat/>
    <w:pPr>
      <w:numPr>
        <w:ilvl w:val="1"/>
        <w:numId w:val="8"/>
      </w:numPr>
      <w:contextualSpacing/>
    </w:pPr>
    <w:rPr>
      <w:szCs w:val="17"/>
    </w:rPr>
  </w:style>
  <w:style w:type="paragraph" w:customStyle="1" w:styleId="TableBodyListNumber">
    <w:name w:val="TableBodyListNumber"/>
    <w:basedOn w:val="TableBody"/>
    <w:pPr>
      <w:numPr>
        <w:ilvl w:val="1"/>
      </w:numPr>
      <w:tabs>
        <w:tab w:val="left" w:pos="426"/>
      </w:tabs>
      <w:spacing w:after="60"/>
    </w:pPr>
  </w:style>
  <w:style w:type="paragraph" w:customStyle="1" w:styleId="TableBodyListNumber2">
    <w:name w:val="TableBodyListNumber2"/>
    <w:basedOn w:val="TableBodyListNumber"/>
    <w:pPr>
      <w:numPr>
        <w:ilvl w:val="2"/>
      </w:numPr>
      <w:spacing w:after="120"/>
    </w:pPr>
  </w:style>
  <w:style w:type="numbering" w:customStyle="1" w:styleId="TableListNumber">
    <w:name w:val="TableListNumber"/>
    <w:uiPriority w:val="99"/>
    <w:pPr>
      <w:numPr>
        <w:numId w:val="5"/>
      </w:numPr>
    </w:pPr>
  </w:style>
  <w:style w:type="numbering" w:customStyle="1" w:styleId="TableBodyBullet">
    <w:name w:val="TableBodyBullet"/>
    <w:uiPriority w:val="99"/>
    <w:pPr>
      <w:numPr>
        <w:numId w:val="6"/>
      </w:numPr>
    </w:pPr>
  </w:style>
  <w:style w:type="paragraph" w:styleId="NoSpacing">
    <w:name w:val="No Spacing"/>
    <w:link w:val="NoSpacingChar"/>
    <w:uiPriority w:val="1"/>
    <w:qFormat/>
    <w:pPr>
      <w:spacing w:after="0" w:line="240" w:lineRule="auto"/>
    </w:pPr>
    <w:rPr>
      <w:rFonts w:asciiTheme="minorHAnsi" w:eastAsiaTheme="minorEastAsia" w:hAnsiTheme="minorHAnsi"/>
      <w:color w:val="auto"/>
      <w:sz w:val="22"/>
      <w:szCs w:val="22"/>
      <w:lang w:val="en-US"/>
    </w:rPr>
  </w:style>
  <w:style w:type="character" w:customStyle="1" w:styleId="NoSpacingChar">
    <w:name w:val="No Spacing Char"/>
    <w:basedOn w:val="DefaultParagraphFont"/>
    <w:link w:val="NoSpacing"/>
    <w:uiPriority w:val="1"/>
    <w:rPr>
      <w:rFonts w:asciiTheme="minorHAnsi" w:eastAsiaTheme="minorEastAsia" w:hAnsiTheme="minorHAnsi"/>
      <w:color w:val="auto"/>
      <w:sz w:val="22"/>
      <w:szCs w:val="22"/>
      <w:lang w:val="en-US"/>
    </w:rPr>
  </w:style>
  <w:style w:type="paragraph" w:customStyle="1" w:styleId="CVSubHeading">
    <w:name w:val="CV SubHeading"/>
    <w:basedOn w:val="CVHeading"/>
    <w:rsid w:val="00DA3333"/>
    <w:pPr>
      <w:spacing w:after="60"/>
      <w:outlineLvl w:val="9"/>
    </w:pPr>
    <w:rPr>
      <w:b/>
      <w:color w:val="DEDEDE" w:themeColor="background2"/>
      <w:lang w:eastAsia="en-GB"/>
    </w:rPr>
  </w:style>
  <w:style w:type="paragraph" w:customStyle="1" w:styleId="CVSmall">
    <w:name w:val="CV Small"/>
    <w:basedOn w:val="CVSubHeading"/>
    <w:pPr>
      <w:spacing w:after="120" w:line="264" w:lineRule="auto"/>
    </w:pPr>
    <w:rPr>
      <w:b w:val="0"/>
      <w:i/>
      <w:color w:val="auto"/>
      <w:sz w:val="18"/>
    </w:rPr>
  </w:style>
  <w:style w:type="paragraph" w:customStyle="1" w:styleId="TableRowHeader2">
    <w:name w:val="Table Row Header2"/>
    <w:basedOn w:val="TableRowHeader"/>
    <w:pPr>
      <w:pBdr>
        <w:top w:val="single" w:sz="8" w:space="3" w:color="auto"/>
        <w:bottom w:val="dotted" w:sz="8" w:space="3" w:color="auto"/>
      </w:pBdr>
      <w:spacing w:before="60" w:after="60"/>
    </w:pPr>
  </w:style>
  <w:style w:type="paragraph" w:customStyle="1" w:styleId="TrafficLightRed">
    <w:name w:val="TrafficLight Red"/>
    <w:basedOn w:val="TrafficLightAmber"/>
    <w:next w:val="BodyText"/>
    <w:link w:val="TrafficLightRedChar"/>
    <w:uiPriority w:val="99"/>
    <w:qFormat/>
    <w:rsid w:val="00DF1465"/>
    <w:rPr>
      <w:color w:val="E0301E"/>
    </w:rPr>
  </w:style>
  <w:style w:type="paragraph" w:customStyle="1" w:styleId="TrafficLightGreen">
    <w:name w:val="TrafficLight Green"/>
    <w:basedOn w:val="TrafficLightAmber"/>
    <w:next w:val="BodyText"/>
    <w:link w:val="TrafficLightGreenChar"/>
    <w:uiPriority w:val="99"/>
    <w:qFormat/>
    <w:rsid w:val="00DF1465"/>
    <w:rPr>
      <w:color w:val="49A942"/>
    </w:rPr>
  </w:style>
  <w:style w:type="paragraph" w:customStyle="1" w:styleId="TrafficLightAmber">
    <w:name w:val="TrafficLight Amber"/>
    <w:basedOn w:val="BodyText"/>
    <w:link w:val="TrafficLightAmberChar"/>
    <w:uiPriority w:val="99"/>
    <w:qFormat/>
    <w:rsid w:val="00DF1465"/>
    <w:rPr>
      <w:color w:val="FFB600"/>
      <w:sz w:val="32"/>
    </w:rPr>
  </w:style>
  <w:style w:type="character" w:customStyle="1" w:styleId="TrafficLightRedChar">
    <w:name w:val="TrafficLight Red Char"/>
    <w:basedOn w:val="TrafficLightAmberChar"/>
    <w:link w:val="TrafficLightRed"/>
    <w:uiPriority w:val="99"/>
    <w:rsid w:val="00DF1465"/>
    <w:rPr>
      <w:rFonts w:asciiTheme="majorHAnsi" w:eastAsia="Times New Roman" w:hAnsiTheme="majorHAnsi" w:cs="Arial"/>
      <w:color w:val="E0301E"/>
      <w:sz w:val="32"/>
    </w:rPr>
  </w:style>
  <w:style w:type="character" w:customStyle="1" w:styleId="TrafficLightAmberChar">
    <w:name w:val="TrafficLight Amber Char"/>
    <w:basedOn w:val="BodyTextChar"/>
    <w:link w:val="TrafficLightAmber"/>
    <w:uiPriority w:val="99"/>
    <w:rsid w:val="00DF1465"/>
    <w:rPr>
      <w:rFonts w:asciiTheme="majorHAnsi" w:eastAsia="Times New Roman" w:hAnsiTheme="majorHAnsi" w:cs="Arial"/>
      <w:color w:val="FFB600"/>
      <w:sz w:val="32"/>
    </w:rPr>
  </w:style>
  <w:style w:type="character" w:customStyle="1" w:styleId="TrafficLightGreenChar">
    <w:name w:val="TrafficLight Green Char"/>
    <w:basedOn w:val="TrafficLightAmberChar"/>
    <w:link w:val="TrafficLightGreen"/>
    <w:uiPriority w:val="99"/>
    <w:rsid w:val="00DF1465"/>
    <w:rPr>
      <w:rFonts w:asciiTheme="majorHAnsi" w:eastAsia="Times New Roman" w:hAnsiTheme="majorHAnsi" w:cs="Arial"/>
      <w:color w:val="49A942"/>
      <w:sz w:val="32"/>
    </w:rPr>
  </w:style>
  <w:style w:type="paragraph" w:customStyle="1" w:styleId="BodyTextwhite">
    <w:name w:val="Body Text (white)"/>
    <w:basedOn w:val="BodyText"/>
    <w:link w:val="BodyTextwhiteChar"/>
    <w:uiPriority w:val="99"/>
    <w:qFormat/>
    <w:rsid w:val="00632E3F"/>
    <w:rPr>
      <w:color w:val="FFFFFF"/>
    </w:rPr>
  </w:style>
  <w:style w:type="character" w:customStyle="1" w:styleId="BodyTextwhiteChar">
    <w:name w:val="Body Text (white) Char"/>
    <w:basedOn w:val="BodyTextChar"/>
    <w:link w:val="BodyTextwhite"/>
    <w:uiPriority w:val="99"/>
    <w:rsid w:val="00632E3F"/>
    <w:rPr>
      <w:rFonts w:asciiTheme="majorHAnsi" w:eastAsia="Times New Roman" w:hAnsiTheme="majorHAnsi" w:cs="Arial"/>
      <w:color w:val="FFFFFF"/>
      <w:sz w:val="17"/>
    </w:rPr>
  </w:style>
  <w:style w:type="paragraph" w:customStyle="1" w:styleId="SideBarBlockTextR">
    <w:name w:val="SideBar BlockText_R"/>
    <w:basedOn w:val="SideBarBlockTextL"/>
    <w:uiPriority w:val="99"/>
    <w:qFormat/>
    <w:rsid w:val="00FD42C9"/>
    <w:pPr>
      <w:framePr w:wrap="around" w:x="8958" w:y="7"/>
    </w:pPr>
  </w:style>
  <w:style w:type="paragraph" w:customStyle="1" w:styleId="TableBodyColumnHeader">
    <w:name w:val="TableBodyColumnHeader"/>
    <w:basedOn w:val="TableBody"/>
    <w:uiPriority w:val="99"/>
    <w:qFormat/>
    <w:rsid w:val="00A164C6"/>
    <w:rPr>
      <w:i/>
      <w:color w:val="7D7D7D" w:themeColor="text2"/>
    </w:rPr>
  </w:style>
  <w:style w:type="paragraph" w:customStyle="1" w:styleId="Heading1SIDEBAR">
    <w:name w:val="Heading 1 SIDEBAR"/>
    <w:basedOn w:val="Heading1"/>
    <w:uiPriority w:val="99"/>
    <w:qFormat/>
    <w:rsid w:val="003B18C9"/>
    <w:pPr>
      <w:framePr w:w="7758" w:wrap="around" w:hAnchor="text" w:y="16"/>
    </w:pPr>
  </w:style>
  <w:style w:type="character" w:customStyle="1" w:styleId="Yellow">
    <w:name w:val="*Yellow"/>
    <w:basedOn w:val="DefaultParagraphFont"/>
    <w:uiPriority w:val="1"/>
    <w:qFormat/>
    <w:rsid w:val="00B357A6"/>
    <w:rPr>
      <w:noProof/>
      <w:color w:val="FFB600"/>
    </w:rPr>
  </w:style>
  <w:style w:type="character" w:customStyle="1" w:styleId="Tangerine">
    <w:name w:val="*Tangerine"/>
    <w:basedOn w:val="DefaultParagraphFont"/>
    <w:uiPriority w:val="1"/>
    <w:qFormat/>
    <w:rsid w:val="00B357A6"/>
    <w:rPr>
      <w:color w:val="EB8C00"/>
    </w:rPr>
  </w:style>
  <w:style w:type="character" w:customStyle="1" w:styleId="Orange">
    <w:name w:val="*Orange"/>
    <w:basedOn w:val="DefaultParagraphFont"/>
    <w:uiPriority w:val="1"/>
    <w:qFormat/>
    <w:rsid w:val="00B357A6"/>
    <w:rPr>
      <w:color w:val="DC6900"/>
    </w:rPr>
  </w:style>
  <w:style w:type="character" w:customStyle="1" w:styleId="Red">
    <w:name w:val="*Red"/>
    <w:basedOn w:val="DefaultParagraphFont"/>
    <w:uiPriority w:val="1"/>
    <w:qFormat/>
    <w:rsid w:val="00B357A6"/>
    <w:rPr>
      <w:color w:val="E0301E"/>
    </w:rPr>
  </w:style>
  <w:style w:type="character" w:customStyle="1" w:styleId="Rose">
    <w:name w:val="*Rose"/>
    <w:basedOn w:val="Red"/>
    <w:uiPriority w:val="1"/>
    <w:qFormat/>
    <w:rsid w:val="00B357A6"/>
    <w:rPr>
      <w:color w:val="DB536A"/>
    </w:rPr>
  </w:style>
  <w:style w:type="character" w:customStyle="1" w:styleId="Grey">
    <w:name w:val="*Grey"/>
    <w:basedOn w:val="DefaultParagraphFont"/>
    <w:uiPriority w:val="1"/>
    <w:qFormat/>
    <w:rsid w:val="00B357A6"/>
    <w:rPr>
      <w:color w:val="968C6D"/>
    </w:rPr>
  </w:style>
  <w:style w:type="paragraph" w:customStyle="1" w:styleId="SIDEBARSHWhite">
    <w:name w:val="SIDEBAR_SH_White"/>
    <w:basedOn w:val="SectionheadingWhite"/>
    <w:uiPriority w:val="99"/>
    <w:qFormat/>
    <w:rsid w:val="005A4D10"/>
    <w:pPr>
      <w:framePr w:w="7618" w:wrap="around"/>
    </w:pPr>
  </w:style>
  <w:style w:type="table" w:customStyle="1" w:styleId="FrameLineBlackNoframe">
    <w:name w:val="Frame Line Black (No frame)"/>
    <w:basedOn w:val="TableNormal"/>
    <w:uiPriority w:val="99"/>
    <w:qFormat/>
    <w:rsid w:val="00BA5585"/>
    <w:pPr>
      <w:spacing w:after="0" w:line="240" w:lineRule="auto"/>
    </w:pPr>
    <w:rPr>
      <w:color w:val="auto"/>
    </w:rPr>
    <w:tblPr>
      <w:tblInd w:w="-227" w:type="dxa"/>
      <w:tblBorders>
        <w:top w:val="single" w:sz="8" w:space="0" w:color="000000" w:themeColor="text1"/>
        <w:left w:val="single" w:sz="8" w:space="0" w:color="000000" w:themeColor="text1"/>
      </w:tblBorders>
      <w:tblCellMar>
        <w:left w:w="227" w:type="dxa"/>
        <w:right w:w="0" w:type="dxa"/>
      </w:tblCellMar>
    </w:tblPr>
  </w:style>
  <w:style w:type="table" w:customStyle="1" w:styleId="FrameLineColouredNoframe">
    <w:name w:val="Frame Line Coloured (No frame)"/>
    <w:basedOn w:val="TableNormal"/>
    <w:uiPriority w:val="99"/>
    <w:qFormat/>
    <w:rsid w:val="00BA5585"/>
    <w:pPr>
      <w:spacing w:after="0" w:line="240" w:lineRule="auto"/>
    </w:pPr>
    <w:rPr>
      <w:color w:val="auto"/>
    </w:rPr>
    <w:tblPr>
      <w:tblInd w:w="-227" w:type="dxa"/>
      <w:tblBorders>
        <w:top w:val="single" w:sz="8" w:space="0" w:color="7D7D7D" w:themeColor="text2"/>
        <w:left w:val="single" w:sz="8" w:space="0" w:color="7D7D7D" w:themeColor="text2"/>
      </w:tblBorders>
      <w:tblCellMar>
        <w:left w:w="227" w:type="dxa"/>
        <w:right w:w="0" w:type="dxa"/>
      </w:tblCellMar>
    </w:tblPr>
  </w:style>
  <w:style w:type="table" w:customStyle="1" w:styleId="FrameLineDottedNoframe">
    <w:name w:val="Frame Line Dotted (No frame)"/>
    <w:basedOn w:val="TableNormal"/>
    <w:uiPriority w:val="99"/>
    <w:qFormat/>
    <w:rsid w:val="00BA5585"/>
    <w:pPr>
      <w:spacing w:after="0" w:line="240" w:lineRule="auto"/>
    </w:pPr>
    <w:rPr>
      <w:color w:val="auto"/>
    </w:rPr>
    <w:tblPr>
      <w:tblInd w:w="-227" w:type="dxa"/>
      <w:tblBorders>
        <w:top w:val="dotted" w:sz="8" w:space="0" w:color="7D7D7D" w:themeColor="text2"/>
        <w:left w:val="dotted" w:sz="8" w:space="0" w:color="7D7D7D" w:themeColor="text2"/>
      </w:tblBorders>
      <w:tblCellMar>
        <w:left w:w="227" w:type="dxa"/>
        <w:right w:w="0" w:type="dxa"/>
      </w:tblCellMar>
    </w:tblPr>
  </w:style>
  <w:style w:type="table" w:customStyle="1" w:styleId="FrameLineWhiteNoframe">
    <w:name w:val="Frame Line White (No frame)"/>
    <w:basedOn w:val="TableNormal"/>
    <w:uiPriority w:val="99"/>
    <w:qFormat/>
    <w:rsid w:val="00BA5585"/>
    <w:pPr>
      <w:spacing w:after="0" w:line="240" w:lineRule="auto"/>
    </w:pPr>
    <w:rPr>
      <w:color w:val="auto"/>
    </w:rPr>
    <w:tblPr>
      <w:tblInd w:w="-227" w:type="dxa"/>
      <w:tblBorders>
        <w:top w:val="single" w:sz="8" w:space="0" w:color="FFFFFF" w:themeColor="background1"/>
        <w:left w:val="single" w:sz="8" w:space="0" w:color="FFFFFF" w:themeColor="background1"/>
      </w:tblBorders>
      <w:tblCellMar>
        <w:left w:w="227" w:type="dxa"/>
        <w:right w:w="0" w:type="dxa"/>
      </w:tblCellMar>
    </w:tblPr>
  </w:style>
  <w:style w:type="paragraph" w:customStyle="1" w:styleId="TableText2">
    <w:name w:val="Table Text2"/>
    <w:basedOn w:val="TableText"/>
    <w:rsid w:val="00B05C96"/>
    <w:rPr>
      <w:color w:val="DEDEDE" w:themeColor="background2"/>
      <w:szCs w:val="21"/>
      <w:lang w:eastAsia="en-GB"/>
    </w:rPr>
  </w:style>
  <w:style w:type="table" w:customStyle="1" w:styleId="CVTable">
    <w:name w:val="CV Table"/>
    <w:basedOn w:val="TableNormal"/>
    <w:uiPriority w:val="99"/>
    <w:qFormat/>
    <w:rsid w:val="00A82DC3"/>
    <w:pPr>
      <w:spacing w:after="0" w:line="240" w:lineRule="auto"/>
    </w:pPr>
    <w:rPr>
      <w:rFonts w:asciiTheme="minorHAnsi" w:hAnsiTheme="minorHAnsi"/>
      <w:sz w:val="16"/>
      <w:szCs w:val="21"/>
    </w:rPr>
    <w:tblPr>
      <w:tblBorders>
        <w:top w:val="dotted" w:sz="4" w:space="0" w:color="DEDEDE" w:themeColor="background2"/>
        <w:bottom w:val="dotted" w:sz="4" w:space="0" w:color="DEDEDE" w:themeColor="background2"/>
        <w:insideH w:val="dotted" w:sz="4" w:space="0" w:color="DEDEDE" w:themeColor="background2"/>
      </w:tblBorders>
      <w:tblCellMar>
        <w:top w:w="57" w:type="dxa"/>
        <w:left w:w="0" w:type="dxa"/>
        <w:right w:w="0" w:type="dxa"/>
      </w:tblCellMar>
    </w:tblPr>
    <w:tblStylePr w:type="firstRow">
      <w:rPr>
        <w:b w:val="0"/>
      </w:rPr>
      <w:tblPr/>
      <w:tcPr>
        <w:tcBorders>
          <w:top w:val="single" w:sz="4" w:space="0" w:color="DEDEDE" w:themeColor="background2"/>
        </w:tcBorders>
      </w:tcPr>
    </w:tblStylePr>
  </w:style>
  <w:style w:type="paragraph" w:customStyle="1" w:styleId="SecondarycopyWhite">
    <w:name w:val="Secondary copyWhite"/>
    <w:basedOn w:val="Secondarycopy"/>
    <w:rsid w:val="00886121"/>
    <w:pPr>
      <w:framePr w:wrap="around"/>
    </w:pPr>
    <w:rPr>
      <w:color w:val="FFFFFF" w:themeColor="background1"/>
    </w:rPr>
  </w:style>
  <w:style w:type="character" w:customStyle="1" w:styleId="Green">
    <w:name w:val="*Green"/>
    <w:basedOn w:val="DefaultParagraphFont"/>
    <w:uiPriority w:val="1"/>
    <w:qFormat/>
    <w:rsid w:val="00EF352F"/>
    <w:rPr>
      <w:color w:val="175C2C"/>
    </w:rPr>
  </w:style>
  <w:style w:type="character" w:customStyle="1" w:styleId="White">
    <w:name w:val="*White"/>
    <w:basedOn w:val="DefaultParagraphFont"/>
    <w:uiPriority w:val="1"/>
    <w:qFormat/>
    <w:rsid w:val="00D76571"/>
    <w:rPr>
      <w:color w:val="FFFFFF" w:themeColor="background1"/>
    </w:rPr>
  </w:style>
  <w:style w:type="paragraph" w:customStyle="1" w:styleId="Sectionheadline">
    <w:name w:val="Section headline"/>
    <w:basedOn w:val="Heading2"/>
    <w:qFormat/>
    <w:rsid w:val="00AE7C76"/>
    <w:pPr>
      <w:keepLines/>
      <w:spacing w:after="180"/>
      <w:ind w:right="533"/>
    </w:pPr>
    <w:rPr>
      <w:rFonts w:asciiTheme="majorHAnsi" w:eastAsiaTheme="majorEastAsia" w:hAnsiTheme="majorHAnsi" w:cstheme="majorBidi"/>
      <w:b w:val="0"/>
      <w:color w:val="D04A02" w:themeColor="accent1"/>
      <w:sz w:val="60"/>
      <w:szCs w:val="60"/>
    </w:rPr>
  </w:style>
  <w:style w:type="paragraph" w:customStyle="1" w:styleId="BodySubheadline">
    <w:name w:val="Body Subheadline"/>
    <w:basedOn w:val="Normal"/>
    <w:next w:val="Normal"/>
    <w:qFormat/>
    <w:rsid w:val="00FC7E80"/>
    <w:pPr>
      <w:keepNext/>
      <w:spacing w:after="80"/>
    </w:pPr>
    <w:rPr>
      <w:b/>
      <w:sz w:val="19"/>
      <w:szCs w:val="17"/>
    </w:rPr>
  </w:style>
  <w:style w:type="paragraph" w:styleId="Quote">
    <w:name w:val="Quote"/>
    <w:basedOn w:val="Normal"/>
    <w:next w:val="Normal"/>
    <w:link w:val="QuoteChar"/>
    <w:uiPriority w:val="29"/>
    <w:qFormat/>
    <w:rsid w:val="00FC7E80"/>
    <w:pPr>
      <w:spacing w:before="240" w:line="264" w:lineRule="auto"/>
      <w:ind w:right="862"/>
    </w:pPr>
    <w:rPr>
      <w:iCs/>
      <w:color w:val="D04A02" w:themeColor="accent1"/>
      <w:sz w:val="28"/>
      <w:szCs w:val="17"/>
    </w:rPr>
  </w:style>
  <w:style w:type="character" w:customStyle="1" w:styleId="QuoteChar">
    <w:name w:val="Quote Char"/>
    <w:basedOn w:val="DefaultParagraphFont"/>
    <w:link w:val="Quote"/>
    <w:uiPriority w:val="29"/>
    <w:rsid w:val="00FC7E80"/>
    <w:rPr>
      <w:rFonts w:asciiTheme="minorHAnsi" w:hAnsiTheme="minorHAnsi"/>
      <w:iCs/>
      <w:color w:val="D04A02" w:themeColor="accent1"/>
      <w:sz w:val="28"/>
      <w:szCs w:val="17"/>
    </w:rPr>
  </w:style>
  <w:style w:type="paragraph" w:customStyle="1" w:styleId="Bodyheadline">
    <w:name w:val="Body headline"/>
    <w:basedOn w:val="Normal"/>
    <w:qFormat/>
    <w:rsid w:val="00FC7E80"/>
    <w:pPr>
      <w:keepNext/>
      <w:pBdr>
        <w:top w:val="single" w:sz="4" w:space="4" w:color="D04A02" w:themeColor="accent1"/>
        <w:bottom w:val="single" w:sz="4" w:space="4" w:color="D04A02" w:themeColor="accent1"/>
      </w:pBdr>
      <w:spacing w:line="281" w:lineRule="auto"/>
    </w:pPr>
    <w:rPr>
      <w:b/>
      <w:color w:val="D04A02" w:themeColor="accent1"/>
      <w:sz w:val="19"/>
      <w:szCs w:val="17"/>
    </w:rPr>
  </w:style>
  <w:style w:type="paragraph" w:customStyle="1" w:styleId="SectionSubheadline">
    <w:name w:val="Section Subheadline"/>
    <w:basedOn w:val="Subtitle"/>
    <w:next w:val="Normal"/>
    <w:qFormat/>
    <w:rsid w:val="00103DB0"/>
    <w:pPr>
      <w:spacing w:before="240" w:after="720" w:line="300" w:lineRule="exact"/>
    </w:pPr>
    <w:rPr>
      <w:color w:val="auto"/>
      <w:sz w:val="24"/>
      <w:szCs w:val="17"/>
    </w:rPr>
  </w:style>
  <w:style w:type="table" w:customStyle="1" w:styleId="PWCBasic">
    <w:name w:val="PWC Basic"/>
    <w:basedOn w:val="TableNormal"/>
    <w:uiPriority w:val="99"/>
    <w:rsid w:val="005914B0"/>
    <w:pPr>
      <w:spacing w:after="0" w:line="216" w:lineRule="auto"/>
      <w:contextualSpacing/>
    </w:pPr>
    <w:rPr>
      <w:rFonts w:asciiTheme="minorHAnsi" w:hAnsiTheme="minorHAnsi" w:cs="Times New Roman (Body CS)"/>
      <w:color w:val="auto"/>
      <w:sz w:val="17"/>
      <w:szCs w:val="17"/>
    </w:rPr>
    <w:tblPr>
      <w:tblBorders>
        <w:top w:val="dotted" w:sz="4" w:space="0" w:color="auto"/>
        <w:bottom w:val="single" w:sz="4" w:space="0" w:color="auto"/>
        <w:insideH w:val="dotted" w:sz="4" w:space="0" w:color="auto"/>
      </w:tblBorders>
      <w:tblCellMar>
        <w:left w:w="0" w:type="dxa"/>
        <w:right w:w="0" w:type="dxa"/>
      </w:tblCellMar>
    </w:tblPr>
    <w:tblStylePr w:type="firstRow">
      <w:rPr>
        <w:rFonts w:asciiTheme="minorHAnsi" w:hAnsiTheme="minorHAnsi"/>
        <w:b/>
      </w:rPr>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Largecalloutattribution">
    <w:name w:val="Large callout attribution"/>
    <w:basedOn w:val="Normal"/>
    <w:qFormat/>
    <w:rsid w:val="008335EE"/>
    <w:pPr>
      <w:tabs>
        <w:tab w:val="left" w:pos="1134"/>
      </w:tabs>
      <w:spacing w:after="120" w:line="300" w:lineRule="exact"/>
      <w:ind w:left="1135" w:hanging="1"/>
    </w:pPr>
    <w:rPr>
      <w:rFonts w:cstheme="minorHAnsi"/>
      <w:b/>
      <w:color w:val="FFFFFF" w:themeColor="background1"/>
      <w:sz w:val="24"/>
      <w:szCs w:val="24"/>
    </w:rPr>
  </w:style>
  <w:style w:type="paragraph" w:customStyle="1" w:styleId="Largecallout">
    <w:name w:val="Large callout"/>
    <w:next w:val="Largecalloutattribution"/>
    <w:qFormat/>
    <w:rsid w:val="008335EE"/>
    <w:pPr>
      <w:spacing w:after="420" w:line="221" w:lineRule="auto"/>
      <w:ind w:hanging="317"/>
    </w:pPr>
    <w:rPr>
      <w:rFonts w:asciiTheme="majorHAnsi" w:hAnsiTheme="majorHAnsi"/>
      <w:color w:val="FFFFFF" w:themeColor="background1"/>
      <w:sz w:val="80"/>
      <w:szCs w:val="80"/>
    </w:rPr>
  </w:style>
  <w:style w:type="character" w:customStyle="1" w:styleId="Bold">
    <w:name w:val="Bold"/>
    <w:basedOn w:val="DefaultParagraphFont"/>
    <w:uiPriority w:val="1"/>
    <w:qFormat/>
    <w:rsid w:val="008335EE"/>
    <w:rPr>
      <w:b/>
    </w:rPr>
  </w:style>
  <w:style w:type="paragraph" w:customStyle="1" w:styleId="DisclaimerLetter">
    <w:name w:val="DisclaimerLetter"/>
    <w:basedOn w:val="PlainText"/>
    <w:rsid w:val="006B5843"/>
    <w:pPr>
      <w:spacing w:line="240" w:lineRule="auto"/>
    </w:pPr>
    <w:rPr>
      <w:rFonts w:asciiTheme="minorHAnsi" w:hAnsiTheme="minorHAnsi"/>
      <w:sz w:val="12"/>
      <w:szCs w:val="12"/>
    </w:rPr>
  </w:style>
  <w:style w:type="paragraph" w:customStyle="1" w:styleId="IntrodoctionText">
    <w:name w:val="Introdoction Text"/>
    <w:basedOn w:val="BodyText"/>
    <w:next w:val="Heading2"/>
    <w:uiPriority w:val="99"/>
    <w:qFormat/>
    <w:rsid w:val="006D7DA3"/>
    <w:pPr>
      <w:spacing w:after="600"/>
    </w:pPr>
    <w:rPr>
      <w:b/>
      <w:sz w:val="24"/>
    </w:rPr>
  </w:style>
  <w:style w:type="character" w:styleId="FootnoteReference">
    <w:name w:val="footnote reference"/>
    <w:basedOn w:val="DefaultParagraphFont"/>
    <w:uiPriority w:val="99"/>
    <w:unhideWhenUsed/>
    <w:rsid w:val="0043006B"/>
    <w:rPr>
      <w:vertAlign w:val="superscript"/>
    </w:rPr>
  </w:style>
  <w:style w:type="paragraph" w:customStyle="1" w:styleId="Coversubheadline">
    <w:name w:val="Cover subheadline"/>
    <w:basedOn w:val="Normal"/>
    <w:next w:val="Normal"/>
    <w:qFormat/>
    <w:rsid w:val="00E863C4"/>
    <w:pPr>
      <w:spacing w:after="0" w:line="320" w:lineRule="exact"/>
      <w:ind w:right="4304"/>
    </w:pPr>
    <w:rPr>
      <w:b/>
      <w:color w:val="FFFFFF" w:themeColor="background1"/>
      <w:sz w:val="26"/>
      <w:szCs w:val="26"/>
    </w:rPr>
  </w:style>
  <w:style w:type="paragraph" w:customStyle="1" w:styleId="Coverheadline">
    <w:name w:val="Cover headline"/>
    <w:next w:val="Coversubheadline"/>
    <w:qFormat/>
    <w:rsid w:val="00811B05"/>
    <w:pPr>
      <w:spacing w:after="120" w:line="281" w:lineRule="auto"/>
      <w:ind w:right="4334"/>
      <w:jc w:val="center"/>
    </w:pPr>
    <w:rPr>
      <w:rFonts w:asciiTheme="majorHAnsi" w:eastAsiaTheme="majorEastAsia" w:hAnsiTheme="majorHAnsi" w:cstheme="majorBidi"/>
      <w:spacing w:val="-10"/>
      <w:kern w:val="28"/>
      <w:sz w:val="60"/>
      <w:szCs w:val="56"/>
    </w:rPr>
  </w:style>
  <w:style w:type="paragraph" w:customStyle="1" w:styleId="Heading2no">
    <w:name w:val="Heading 2 no"/>
    <w:basedOn w:val="Heading2"/>
    <w:uiPriority w:val="99"/>
    <w:qFormat/>
    <w:rsid w:val="0073204C"/>
    <w:pPr>
      <w:numPr>
        <w:ilvl w:val="0"/>
        <w:numId w:val="0"/>
      </w:numPr>
    </w:pPr>
    <w:rPr>
      <w:color w:val="000000" w:themeColor="text1"/>
      <w:lang w:eastAsia="en-GB"/>
    </w:rPr>
  </w:style>
  <w:style w:type="paragraph" w:customStyle="1" w:styleId="Heading21">
    <w:name w:val="Heading 21"/>
    <w:basedOn w:val="Heading2"/>
    <w:uiPriority w:val="99"/>
    <w:qFormat/>
    <w:rsid w:val="00D12834"/>
  </w:style>
  <w:style w:type="paragraph" w:customStyle="1" w:styleId="Heading1No">
    <w:name w:val="Heading 1 No"/>
    <w:basedOn w:val="Heading1NoSpacing"/>
    <w:uiPriority w:val="99"/>
    <w:qFormat/>
    <w:rsid w:val="00527B24"/>
    <w:pPr>
      <w:numPr>
        <w:numId w:val="0"/>
      </w:numPr>
    </w:pPr>
  </w:style>
  <w:style w:type="paragraph" w:customStyle="1" w:styleId="Heading">
    <w:name w:val="Heading"/>
    <w:basedOn w:val="Heading2no"/>
    <w:uiPriority w:val="99"/>
    <w:qFormat/>
    <w:rsid w:val="00F3707F"/>
  </w:style>
  <w:style w:type="paragraph" w:customStyle="1" w:styleId="msonormal0">
    <w:name w:val="msonormal"/>
    <w:basedOn w:val="Normal"/>
    <w:rsid w:val="00E0446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bodytxt">
    <w:name w:val="body txt"/>
    <w:basedOn w:val="Normal"/>
    <w:uiPriority w:val="99"/>
    <w:qFormat/>
    <w:rsid w:val="00923F3A"/>
  </w:style>
  <w:style w:type="paragraph" w:customStyle="1" w:styleId="Normalapwcbasic">
    <w:name w:val="Normalapwc basic"/>
    <w:basedOn w:val="Normal"/>
    <w:uiPriority w:val="99"/>
    <w:qFormat/>
    <w:rsid w:val="00E95CEF"/>
    <w:pPr>
      <w:spacing w:before="240" w:line="264" w:lineRule="auto"/>
    </w:pPr>
    <w:rPr>
      <w:b/>
    </w:rPr>
  </w:style>
  <w:style w:type="paragraph" w:customStyle="1" w:styleId="PWCBasicv">
    <w:name w:val="PWC Basicv"/>
    <w:basedOn w:val="Normalapwcbasic"/>
    <w:uiPriority w:val="99"/>
    <w:qFormat/>
    <w:rsid w:val="00E95CEF"/>
  </w:style>
  <w:style w:type="paragraph" w:styleId="CommentSubject">
    <w:name w:val="annotation subject"/>
    <w:basedOn w:val="CommentText"/>
    <w:next w:val="CommentText"/>
    <w:link w:val="CommentSubjectChar"/>
    <w:uiPriority w:val="99"/>
    <w:semiHidden/>
    <w:unhideWhenUsed/>
    <w:rsid w:val="00B82435"/>
    <w:pPr>
      <w:spacing w:line="240" w:lineRule="auto"/>
    </w:pPr>
    <w:rPr>
      <w:b/>
      <w:bCs/>
      <w:sz w:val="20"/>
    </w:rPr>
  </w:style>
  <w:style w:type="character" w:customStyle="1" w:styleId="CommentSubjectChar">
    <w:name w:val="Comment Subject Char"/>
    <w:basedOn w:val="CommentTextChar"/>
    <w:link w:val="CommentSubject"/>
    <w:uiPriority w:val="99"/>
    <w:semiHidden/>
    <w:rsid w:val="00B82435"/>
    <w:rPr>
      <w:rFonts w:asciiTheme="minorHAnsi" w:eastAsia="Times New Roman" w:hAnsiTheme="minorHAnsi" w:cs="Times New Roman"/>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15048">
      <w:bodyDiv w:val="1"/>
      <w:marLeft w:val="0"/>
      <w:marRight w:val="0"/>
      <w:marTop w:val="0"/>
      <w:marBottom w:val="0"/>
      <w:divBdr>
        <w:top w:val="none" w:sz="0" w:space="0" w:color="auto"/>
        <w:left w:val="none" w:sz="0" w:space="0" w:color="auto"/>
        <w:bottom w:val="none" w:sz="0" w:space="0" w:color="auto"/>
        <w:right w:val="none" w:sz="0" w:space="0" w:color="auto"/>
      </w:divBdr>
      <w:divsChild>
        <w:div w:id="234248876">
          <w:marLeft w:val="0"/>
          <w:marRight w:val="0"/>
          <w:marTop w:val="0"/>
          <w:marBottom w:val="0"/>
          <w:divBdr>
            <w:top w:val="none" w:sz="0" w:space="0" w:color="auto"/>
            <w:left w:val="none" w:sz="0" w:space="0" w:color="auto"/>
            <w:bottom w:val="none" w:sz="0" w:space="0" w:color="auto"/>
            <w:right w:val="none" w:sz="0" w:space="0" w:color="auto"/>
          </w:divBdr>
          <w:divsChild>
            <w:div w:id="1174882182">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862283293">
      <w:bodyDiv w:val="1"/>
      <w:marLeft w:val="0"/>
      <w:marRight w:val="0"/>
      <w:marTop w:val="0"/>
      <w:marBottom w:val="0"/>
      <w:divBdr>
        <w:top w:val="none" w:sz="0" w:space="0" w:color="auto"/>
        <w:left w:val="none" w:sz="0" w:space="0" w:color="auto"/>
        <w:bottom w:val="none" w:sz="0" w:space="0" w:color="auto"/>
        <w:right w:val="none" w:sz="0" w:space="0" w:color="auto"/>
      </w:divBdr>
    </w:div>
    <w:div w:id="1037583194">
      <w:bodyDiv w:val="1"/>
      <w:marLeft w:val="0"/>
      <w:marRight w:val="0"/>
      <w:marTop w:val="0"/>
      <w:marBottom w:val="0"/>
      <w:divBdr>
        <w:top w:val="none" w:sz="0" w:space="0" w:color="auto"/>
        <w:left w:val="none" w:sz="0" w:space="0" w:color="auto"/>
        <w:bottom w:val="none" w:sz="0" w:space="0" w:color="auto"/>
        <w:right w:val="none" w:sz="0" w:space="0" w:color="auto"/>
      </w:divBdr>
    </w:div>
    <w:div w:id="1683319989">
      <w:bodyDiv w:val="1"/>
      <w:marLeft w:val="0"/>
      <w:marRight w:val="0"/>
      <w:marTop w:val="0"/>
      <w:marBottom w:val="0"/>
      <w:divBdr>
        <w:top w:val="none" w:sz="0" w:space="0" w:color="auto"/>
        <w:left w:val="none" w:sz="0" w:space="0" w:color="auto"/>
        <w:bottom w:val="none" w:sz="0" w:space="0" w:color="auto"/>
        <w:right w:val="none" w:sz="0" w:space="0" w:color="auto"/>
      </w:divBdr>
    </w:div>
    <w:div w:id="189820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cyber.gov.au/acsc/view-all-content/publications/implementing-application-control" TargetMode="External"/><Relationship Id="rId39" Type="http://schemas.openxmlformats.org/officeDocument/2006/relationships/hyperlink" Target="https://csrc.nist.rip/publications/nistpubs/800-12/800-12-html/chapter15.html"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https://nvlpubs.nist.gov/nistpubs/legacy/sp/nistspecialpublication800-50.pdf" TargetMode="External"/><Relationship Id="rId42" Type="http://schemas.openxmlformats.org/officeDocument/2006/relationships/hyperlink" Target="https://csrc.nist.gov/projects/ransomware-protection-and-response" TargetMode="External"/><Relationship Id="rId47" Type="http://schemas.openxmlformats.org/officeDocument/2006/relationships/header" Target="header7.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s://www.cyber.gov.au/acsc/view-all-content/publications/implementing-application-control" TargetMode="External"/><Relationship Id="rId33" Type="http://schemas.openxmlformats.org/officeDocument/2006/relationships/hyperlink" Target="https://www.cyber.gov.au/acsc/view-all-content/guidance/backing-and-restoring-your-files-pc-cloud" TargetMode="External"/><Relationship Id="rId38" Type="http://schemas.openxmlformats.org/officeDocument/2006/relationships/hyperlink" Target="https://csrc.nist.gov/Projects/risk-management/sp800-53-controls/release-search" TargetMode="External"/><Relationship Id="rId46"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yperlink" Target="https://www.cyber.gov.au/acsc/view-all-content/publications/hardening-microsoft-365-office-2021-office-2019-and-office-2016" TargetMode="External"/><Relationship Id="rId41" Type="http://schemas.openxmlformats.org/officeDocument/2006/relationships/hyperlink" Target="https://csrc.nist.gov/Projects/risk-management/sp800-53-controls/release-sear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upport.apple.com/en-au/guide/mac-help/mchl07817563/mac" TargetMode="External"/><Relationship Id="rId32" Type="http://schemas.openxmlformats.org/officeDocument/2006/relationships/hyperlink" Target="https://www.cyber.gov.au/acsc/view-all-content/guidance/backing-and-restoring-your-files-mac-using-external-storage-device" TargetMode="External"/><Relationship Id="rId37" Type="http://schemas.openxmlformats.org/officeDocument/2006/relationships/hyperlink" Target="https://nvlpubs.nist.gov/nistpubs/Legacy/SP/nistspecialpublication800-34r1.pdf" TargetMode="External"/><Relationship Id="rId40" Type="http://schemas.openxmlformats.org/officeDocument/2006/relationships/hyperlink" Target="https://nvlpubs.nist.gov/nistpubs/legacy/sp/nistspecialpublication800-30r1.pdf" TargetMode="External"/><Relationship Id="rId45" Type="http://schemas.openxmlformats.org/officeDocument/2006/relationships/hyperlink" Target="https://pages.nist.gov/800-63-3/sp800-63b.html"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docs.microsoft.com/en-au/windows/security/threat-protection/windows-defender-application-control/windows-defender-application-control" TargetMode="External"/><Relationship Id="rId28" Type="http://schemas.openxmlformats.org/officeDocument/2006/relationships/hyperlink" Target="https://www.cyber.gov.au/acsc/view-all-content/publications/microsoft-office-macro-security" TargetMode="External"/><Relationship Id="rId36" Type="http://schemas.openxmlformats.org/officeDocument/2006/relationships/hyperlink" Target="https://csrc.nist.gov/CSRC/media/Events/HIPAA-2010-Safeguarding-Health-Information-Buil/documents/2-2b-contingency-planning-swanson-nist.pdf" TargetMode="External"/><Relationship Id="rId49"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www.cyber.gov.au/acsc/view-all-content/guidance/backing-and-restoring-your-files-pc-using-external-storage-device" TargetMode="External"/><Relationship Id="rId44" Type="http://schemas.openxmlformats.org/officeDocument/2006/relationships/hyperlink" Target="https://docs.microsoft.com/en-us/microsoft-365/admin/misc/password-policy-recommendations?view=o365-worldwi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s://www.cyber.gov.au/acsc/view-all-content/advice/guidelines-system-hardening" TargetMode="External"/><Relationship Id="rId30" Type="http://schemas.openxmlformats.org/officeDocument/2006/relationships/hyperlink" Target="https://www.cyber.gov.au/acsc/view-all-content/publications/implementing-multi-factor-authentication" TargetMode="External"/><Relationship Id="rId35" Type="http://schemas.openxmlformats.org/officeDocument/2006/relationships/hyperlink" Target="https://nvlpubs.nist.gov/nistpubs/specialpublications/nist.sp.800-61r2.pdf" TargetMode="External"/><Relationship Id="rId43" Type="http://schemas.openxmlformats.org/officeDocument/2006/relationships/hyperlink" Target="https://www.nist.gov/blogs/taking-measure/protecting-businesses-and-consumers-email-scams" TargetMode="External"/><Relationship Id="rId48" Type="http://schemas.openxmlformats.org/officeDocument/2006/relationships/footer" Target="footer6.xml"/><Relationship Id="rId8" Type="http://schemas.openxmlformats.org/officeDocument/2006/relationships/webSettings" Target="webSettings.xml"/><Relationship Id="rId51" Type="http://schemas.openxmlformats.org/officeDocument/2006/relationships/theme" Target="theme/theme1.xml"/></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PwC">
  <a:themeElements>
    <a:clrScheme name="BrandSimplification">
      <a:dk1>
        <a:srgbClr val="000000"/>
      </a:dk1>
      <a:lt1>
        <a:srgbClr val="FFFFFF"/>
      </a:lt1>
      <a:dk2>
        <a:srgbClr val="7D7D7D"/>
      </a:dk2>
      <a:lt2>
        <a:srgbClr val="DEDEDE"/>
      </a:lt2>
      <a:accent1>
        <a:srgbClr val="D04A02"/>
      </a:accent1>
      <a:accent2>
        <a:srgbClr val="FFB600"/>
      </a:accent2>
      <a:accent3>
        <a:srgbClr val="E0301E"/>
      </a:accent3>
      <a:accent4>
        <a:srgbClr val="EB8C00"/>
      </a:accent4>
      <a:accent5>
        <a:srgbClr val="DB536A"/>
      </a:accent5>
      <a:accent6>
        <a:srgbClr val="464646"/>
      </a:accent6>
      <a:hlink>
        <a:srgbClr val="D04A02"/>
      </a:hlink>
      <a:folHlink>
        <a:srgbClr val="DB536A"/>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87CB6B2FEB4E844A98990B32C286484" ma:contentTypeVersion="13" ma:contentTypeDescription="Create a new document." ma:contentTypeScope="" ma:versionID="1a10f04e0ac78e7b2fbcb39a97ffd307">
  <xsd:schema xmlns:xsd="http://www.w3.org/2001/XMLSchema" xmlns:xs="http://www.w3.org/2001/XMLSchema" xmlns:p="http://schemas.microsoft.com/office/2006/metadata/properties" xmlns:ns2="f7f07af8-ef6f-41d7-ad69-b5412d4fe835" xmlns:ns3="11e04f8a-58b2-4408-89ce-a6d01ecb61ca" targetNamespace="http://schemas.microsoft.com/office/2006/metadata/properties" ma:root="true" ma:fieldsID="d2131accc8fd879608af14050ae13b74" ns2:_="" ns3:_="">
    <xsd:import namespace="f7f07af8-ef6f-41d7-ad69-b5412d4fe835"/>
    <xsd:import namespace="11e04f8a-58b2-4408-89ce-a6d01ecb61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Imag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07af8-ef6f-41d7-ad69-b5412d4fe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Image" ma:index="19" nillable="true" ma:displayName="Image" ma:format="Thumbnail" ma:internalName="Image">
      <xsd:simpleType>
        <xsd:restriction base="dms:Unknow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e04f8a-58b2-4408-89ce-a6d01ecb61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 xmlns="f7f07af8-ef6f-41d7-ad69-b5412d4fe83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E258C7-1A6C-415E-9F34-9B4F21D26C4E}">
  <ds:schemaRefs>
    <ds:schemaRef ds:uri="http://schemas.openxmlformats.org/officeDocument/2006/bibliography"/>
  </ds:schemaRefs>
</ds:datastoreItem>
</file>

<file path=customXml/itemProps2.xml><?xml version="1.0" encoding="utf-8"?>
<ds:datastoreItem xmlns:ds="http://schemas.openxmlformats.org/officeDocument/2006/customXml" ds:itemID="{7AF51D6D-65B3-4E6B-ADB6-E618993BB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07af8-ef6f-41d7-ad69-b5412d4fe835"/>
    <ds:schemaRef ds:uri="11e04f8a-58b2-4408-89ce-a6d01ecb6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53747F-34F1-4F7F-8F31-FCFC44E7FADF}">
  <ds:schemaRefs>
    <ds:schemaRef ds:uri="http://schemas.microsoft.com/office/2006/metadata/properties"/>
    <ds:schemaRef ds:uri="http://schemas.microsoft.com/office/infopath/2007/PartnerControls"/>
    <ds:schemaRef ds:uri="f7f07af8-ef6f-41d7-ad69-b5412d4fe835"/>
  </ds:schemaRefs>
</ds:datastoreItem>
</file>

<file path=customXml/itemProps4.xml><?xml version="1.0" encoding="utf-8"?>
<ds:datastoreItem xmlns:ds="http://schemas.openxmlformats.org/officeDocument/2006/customXml" ds:itemID="{2DBDA33E-8C27-47F1-B742-F3472CB6E3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28</Pages>
  <Words>9257</Words>
  <Characters>52767</Characters>
  <Application>Microsoft Office Word</Application>
  <DocSecurity>0</DocSecurity>
  <Lines>439</Lines>
  <Paragraphs>123</Paragraphs>
  <ScaleCrop>false</ScaleCrop>
  <Company>PricewaterhouseCoopers</Company>
  <LinksUpToDate>false</LinksUpToDate>
  <CharactersWithSpaces>61901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INSERT REFERENCE (MUST BE ON A CLEAR LINE BELOW)</dc:subject>
  <dc:creator>Dhakshnamoorthy Chinnaraj</dc:creator>
  <cp:lastModifiedBy>Marise Alphonso</cp:lastModifiedBy>
  <cp:revision>67</cp:revision>
  <cp:lastPrinted>2022-04-08T03:04:00Z</cp:lastPrinted>
  <dcterms:created xsi:type="dcterms:W3CDTF">2022-04-19T23:57:00Z</dcterms:created>
  <dcterms:modified xsi:type="dcterms:W3CDTF">2022-05-05T02:23:00Z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0x010100D87CB6B2FEB4E844A98990B32C286484</vt:lpwstr>
  </property>
</Properties>
</file>